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黑体" w:hAnsi="黑体" w:eastAsia="黑体" w:cs="黑体"/>
          <w:b/>
          <w:bCs/>
          <w:lang w:eastAsia="zh-CN"/>
        </w:rPr>
      </w:pPr>
      <w:bookmarkStart w:id="0" w:name="_Toc507312038"/>
      <w:r>
        <w:rPr>
          <w:rFonts w:hint="eastAsia" w:ascii="黑体" w:hAnsi="黑体" w:eastAsia="黑体" w:cs="黑体"/>
          <w:b/>
          <w:bCs/>
          <w:sz w:val="36"/>
          <w:lang w:val="en-US" w:eastAsia="zh-CN"/>
        </w:rPr>
        <w:t>2022年度固定</w:t>
      </w:r>
      <w:r>
        <w:rPr>
          <w:rFonts w:hint="eastAsia" w:ascii="黑体" w:hAnsi="黑体" w:eastAsia="黑体" w:cs="黑体"/>
          <w:b/>
          <w:bCs/>
          <w:sz w:val="36"/>
        </w:rPr>
        <w:t>资产清查</w:t>
      </w:r>
      <w:bookmarkEnd w:id="0"/>
      <w:r>
        <w:rPr>
          <w:rFonts w:hint="eastAsia" w:ascii="黑体" w:hAnsi="黑体" w:eastAsia="黑体" w:cs="黑体"/>
          <w:b/>
          <w:bCs/>
          <w:sz w:val="36"/>
          <w:lang w:eastAsia="zh-CN"/>
        </w:rPr>
        <w:t>操作指南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/>
        <w:ind w:leftChars="0"/>
        <w:jc w:val="center"/>
        <w:textAlignment w:val="auto"/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</w:pPr>
      <w:bookmarkStart w:id="1" w:name="_Toc507312039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第一部分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资产管理手机APP下载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 xml:space="preserve"> </w:t>
      </w:r>
    </w:p>
    <w:p>
      <w:pPr>
        <w:pStyle w:val="16"/>
        <w:spacing w:line="360" w:lineRule="auto"/>
        <w:ind w:firstLine="843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一． 安卓版手机下载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1. </w:t>
      </w:r>
      <w:r>
        <w:rPr>
          <w:rFonts w:hint="eastAsia" w:ascii="仿宋_GB2312" w:hAnsi="仿宋_GB2312" w:eastAsia="仿宋_GB2312" w:cs="仿宋_GB2312"/>
          <w:sz w:val="28"/>
          <w:szCs w:val="28"/>
        </w:rPr>
        <w:t>登录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资产管理处主页，点“资产管理平台”（或者通过学校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OA系统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进入固定资产管理系统，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16"/>
        <w:spacing w:line="360" w:lineRule="auto"/>
        <w:ind w:firstLine="42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110480" cy="1893570"/>
            <wp:effectExtent l="0" t="0" r="13970" b="11430"/>
            <wp:docPr id="7" name="图片 7" descr="16322773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3227736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line="360" w:lineRule="auto"/>
        <w:ind w:firstLine="42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055870" cy="2586990"/>
            <wp:effectExtent l="0" t="0" r="11430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304800" cy="304800"/>
            <wp:effectExtent l="0" t="0" r="0" b="0"/>
            <wp:docPr id="2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2.登入系统，账号为工号，密码为Zcgl@8462559(通过“智慧校园”系统可直接登录系统），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96485" cy="2993390"/>
            <wp:effectExtent l="0" t="0" r="18415" b="16510"/>
            <wp:docPr id="46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2993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鼠标移至</w:t>
      </w:r>
      <w:r>
        <w:rPr>
          <w:rFonts w:hint="eastAsia" w:ascii="仿宋_GB2312" w:hAnsi="仿宋_GB2312" w:eastAsia="仿宋_GB2312" w:cs="仿宋_GB2312"/>
          <w:sz w:val="28"/>
          <w:szCs w:val="28"/>
        </w:rPr>
        <w:t>页面右上角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手机图案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上面</w:t>
      </w:r>
      <w:r>
        <w:rPr>
          <w:rFonts w:hint="eastAsia" w:ascii="仿宋_GB2312" w:hAnsi="仿宋_GB2312" w:eastAsia="仿宋_GB2312" w:cs="仿宋_GB2312"/>
          <w:sz w:val="28"/>
          <w:szCs w:val="28"/>
        </w:rPr>
        <w:t>，弹出一个下载二维码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用手机浏览器扫码下载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安装，安装完成后，即可在手机屏幕上出现“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drawing>
          <wp:inline distT="0" distB="0" distL="114300" distR="114300">
            <wp:extent cx="360680" cy="254635"/>
            <wp:effectExtent l="0" t="0" r="1270" b="12065"/>
            <wp:docPr id="9" name="图片 9" descr="90dcb58684795ab0111d9b271a5a1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0dcb58684795ab0111d9b271a5a1d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”图标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C00000"/>
          <w:sz w:val="28"/>
          <w:szCs w:val="28"/>
        </w:rPr>
        <w:t>注意：下载手机端时要连校园内网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67325" cy="2281555"/>
            <wp:effectExtent l="0" t="0" r="9525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4.修改登录密码，登录系统后点击右上角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360" cy="179705"/>
            <wp:effectExtent l="0" t="0" r="15240" b="10795"/>
            <wp:docPr id="4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，修改当前登录人的密码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8020" cy="131445"/>
            <wp:effectExtent l="0" t="0" r="17780" b="1905"/>
            <wp:docPr id="4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，密码设置要求为大小写字母、数字及特殊数字混合且长度大于8位。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47640" cy="2290445"/>
            <wp:effectExtent l="0" t="0" r="10160" b="14605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苹果版手机下载</w:t>
      </w:r>
    </w:p>
    <w:p>
      <w:pPr>
        <w:pStyle w:val="16"/>
        <w:spacing w:line="360" w:lineRule="auto"/>
        <w:ind w:firstLine="42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通过App Store应用商店，搜索“潍医资产”下载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。</w:t>
      </w:r>
    </w:p>
    <w:p>
      <w:pPr>
        <w:pStyle w:val="16"/>
        <w:spacing w:line="360" w:lineRule="auto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2540</wp:posOffset>
            </wp:positionV>
            <wp:extent cx="5218430" cy="1515745"/>
            <wp:effectExtent l="0" t="0" r="1270" b="8255"/>
            <wp:wrapNone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6"/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第二部分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资产清查</w:t>
      </w:r>
      <w:bookmarkEnd w:id="1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固定资产清查</w:t>
      </w:r>
      <w:r>
        <w:rPr>
          <w:rFonts w:hint="eastAsia" w:ascii="仿宋_GB2312" w:hAnsi="仿宋_GB2312" w:eastAsia="仿宋_GB2312" w:cs="仿宋_GB2312"/>
          <w:sz w:val="28"/>
          <w:szCs w:val="28"/>
        </w:rPr>
        <w:t>窗口分为左右两部分，左边是以当前单位为根节点的单位树，右边是被选定单位的所有被清查的固定资产信息，如图所示。</w:t>
      </w:r>
    </w:p>
    <w:p>
      <w:pPr>
        <w:pStyle w:val="10"/>
        <w:spacing w:before="0" w:beforeAutospacing="0" w:after="0" w:afterAutospacing="0"/>
        <w:jc w:val="center"/>
        <w:rPr>
          <w:rFonts w:ascii="微软雅黑" w:eastAsia="微软雅黑" w:cs="微软雅黑"/>
          <w:color w:val="004080"/>
          <w:sz w:val="19"/>
          <w:szCs w:val="19"/>
          <w:lang w:val="zh-CN"/>
        </w:rPr>
      </w:pPr>
      <w:r>
        <w:rPr>
          <w:rFonts w:ascii="微软雅黑" w:eastAsia="微软雅黑" w:cs="微软雅黑"/>
          <w:color w:val="004080"/>
          <w:sz w:val="19"/>
          <w:szCs w:val="19"/>
          <w:lang w:val="zh-CN"/>
        </w:rPr>
        <w:drawing>
          <wp:inline distT="0" distB="0" distL="114300" distR="114300">
            <wp:extent cx="4922520" cy="2009140"/>
            <wp:effectExtent l="0" t="0" r="11430" b="10160"/>
            <wp:docPr id="14" name="图片 14" descr="16316711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31671129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0" w:lineRule="exact"/>
        <w:jc w:val="center"/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右侧的数据窗口显示了当前单位的所有固定资产及目前的清查状态。窗口的第一列数据即清查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状态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共有四种状态：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302260" cy="226695"/>
            <wp:effectExtent l="0" t="0" r="2540" b="1905"/>
            <wp:docPr id="15" name="图片 15" descr="16327295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32729579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为尚未清查；</w:t>
      </w: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349250" cy="179705"/>
            <wp:effectExtent l="0" t="0" r="12700" b="10795"/>
            <wp:docPr id="28" name="图片 28" descr="1632729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32729729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为已清查正常，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账</w:t>
      </w:r>
      <w:r>
        <w:rPr>
          <w:rFonts w:hint="eastAsia" w:ascii="仿宋_GB2312" w:hAnsi="仿宋_GB2312" w:eastAsia="仿宋_GB2312" w:cs="仿宋_GB2312"/>
          <w:sz w:val="28"/>
          <w:szCs w:val="28"/>
        </w:rPr>
        <w:t>、物相符；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33705" cy="200025"/>
            <wp:effectExtent l="0" t="0" r="4445" b="9525"/>
            <wp:docPr id="35" name="图片 35" descr="16327307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632730778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为盘亏，有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账</w:t>
      </w:r>
      <w:r>
        <w:rPr>
          <w:rFonts w:hint="eastAsia" w:ascii="仿宋_GB2312" w:hAnsi="仿宋_GB2312" w:eastAsia="仿宋_GB2312" w:cs="仿宋_GB2312"/>
          <w:sz w:val="28"/>
          <w:szCs w:val="28"/>
        </w:rPr>
        <w:t>无物；</w:t>
      </w: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344805" cy="222250"/>
            <wp:effectExtent l="0" t="0" r="17145" b="6350"/>
            <wp:docPr id="36" name="图片 36" descr="16327316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632731660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480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为盘盈，有物无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账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清查步骤：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一．手机APP盘点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利用手机条码扫描器读入某资产的条形码或二维码编码号，标记该资产清查正常，资产编号前面的状态显示为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384810" cy="203835"/>
            <wp:effectExtent l="0" t="0" r="15240" b="5715"/>
            <wp:docPr id="27" name="图片 27" descr="1632729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32729729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，表示该资产已清查且正常。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点击手机上的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drawing>
          <wp:inline distT="0" distB="0" distL="114300" distR="114300">
            <wp:extent cx="307975" cy="213360"/>
            <wp:effectExtent l="0" t="0" r="15875" b="15240"/>
            <wp:docPr id="1" name="图片 1" descr="90dcb58684795ab0111d9b271a5a1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dcb58684795ab0111d9b271a5a1d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97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”图标，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账号为工号，密码为Zcgl@工号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登入“资产管理移动平台”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360" w:lineRule="auto"/>
        <w:ind w:firstLine="562" w:firstLineChars="200"/>
        <w:textAlignment w:val="auto"/>
      </w:pPr>
      <w:r>
        <w:drawing>
          <wp:inline distT="0" distB="0" distL="114300" distR="114300">
            <wp:extent cx="4817110" cy="2046605"/>
            <wp:effectExtent l="0" t="0" r="2540" b="10795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341630</wp:posOffset>
            </wp:positionH>
            <wp:positionV relativeFrom="paragraph">
              <wp:posOffset>276225</wp:posOffset>
            </wp:positionV>
            <wp:extent cx="4857750" cy="1593215"/>
            <wp:effectExtent l="0" t="0" r="0" b="6985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进入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“资产管理移动平台”页面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2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pStyle w:val="18"/>
        <w:keepNext w:val="0"/>
        <w:keepLines w:val="0"/>
        <w:spacing w:before="0" w:line="36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点击首页的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资产清查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按钮进入资产清查界面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2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4927600" cy="1976120"/>
            <wp:effectExtent l="0" t="0" r="6350" b="5080"/>
            <wp:docPr id="48" name="图片 48" descr="bd23a32b42765f9b8923f38d1b26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bd23a32b42765f9b8923f38d1b26d5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“部门盘点”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按钮进入资产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盘点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界面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，部门盘点界面展示了本部门的资产总数以及资产总价值，点击右上角的“资产清查”按钮即可对资产进行清查操作，如下图。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2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drawing>
          <wp:inline distT="0" distB="0" distL="114300" distR="114300">
            <wp:extent cx="5102225" cy="2352040"/>
            <wp:effectExtent l="0" t="0" r="3175" b="10160"/>
            <wp:docPr id="3" name="图片 3" descr="微信图片_2021092610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92610153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扫描资产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”便可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进行扫码操作，扫描资产二维码可展示资产信息。</w:t>
      </w:r>
      <w:bookmarkStart w:id="2" w:name="_Toc32443"/>
      <w:bookmarkStart w:id="3" w:name="_Toc11804"/>
      <w:bookmarkStart w:id="4" w:name="_Toc522015413"/>
    </w:p>
    <w:bookmarkEnd w:id="2"/>
    <w:bookmarkEnd w:id="3"/>
    <w:bookmarkEnd w:id="4"/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4963160" cy="2096135"/>
            <wp:effectExtent l="0" t="0" r="8890" b="1841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6316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6.扫码出现该资产主要信息，其中，“清查状态”有在用、未使用、不需用、不能使用四个选项，核实资产实际状态，核选后，点“提交-确认”成功，该资产即清查完毕。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3493770" cy="784225"/>
            <wp:effectExtent l="0" t="0" r="11430" b="15875"/>
            <wp:docPr id="31" name="图片 31" descr="b654bc6667d713db79c5ddf74ba2d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b654bc6667d713db79c5ddf74ba2d0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7.提</w:t>
      </w:r>
      <w:bookmarkStart w:id="6" w:name="_GoBack"/>
      <w:bookmarkEnd w:id="6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交成功，系统中相应的资产资产编号前面的状态显示为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438150" cy="210185"/>
            <wp:effectExtent l="0" t="0" r="0" b="18415"/>
            <wp:docPr id="26" name="图片 26" descr="1632729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32729729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，清查状态为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23240" cy="230505"/>
            <wp:effectExtent l="0" t="0" r="10160" b="17145"/>
            <wp:docPr id="29" name="图片 29" descr="16327298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32729833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。 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4527550" cy="1656080"/>
            <wp:effectExtent l="0" t="0" r="6350" b="1270"/>
            <wp:docPr id="53" name="图片 53" descr="16336789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633678942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8.扫描出现异常资产，需按日常流程在资产系统中进行变更，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792480" cy="283845"/>
            <wp:effectExtent l="0" t="0" r="7620" b="1905"/>
            <wp:docPr id="13" name="图片 13" descr="16340008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34000827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”功能因资产信息维护复杂，暂不使用。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027295" cy="1938655"/>
            <wp:effectExtent l="0" t="0" r="1905" b="4445"/>
            <wp:docPr id="38" name="图片 38" descr="16340014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634001408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2729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032375" cy="2173605"/>
            <wp:effectExtent l="0" t="0" r="15875" b="17145"/>
            <wp:docPr id="41" name="图片 41" descr="16340018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634001879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9.如遇已盘点过的资产，则显示“该资产已盘点过！”的提示，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4540250" cy="2780665"/>
            <wp:effectExtent l="0" t="0" r="12700" b="635"/>
            <wp:docPr id="2" name="图片 2" descr="16340003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34000317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如遇到无法扫码或条码不完整的资产，可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到资产管理处重新打印资产标签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正确黏贴后再重新扫码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二．资产补查核实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bookmarkStart w:id="5" w:name="_Toc17050_WPSOffice_Level3"/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对盘亏、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无法扫码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等没有查到的资产，需通过“固定资产管理系统”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FFFFFF" w:fill="D9D9D9"/>
          <w:lang w:eastAsia="zh-CN"/>
        </w:rPr>
        <w:t>资产清查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模块，手工完成。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从资产管理处主页，点“资产管理平台”（或者通过学校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OA系统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）以资产管理员账号登入“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固定资产管理系统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点击“资产清查”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-“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资产清查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。</w:t>
      </w:r>
    </w:p>
    <w:p>
      <w:pPr>
        <w:pStyle w:val="18"/>
        <w:keepNext w:val="0"/>
        <w:keepLines w:val="0"/>
        <w:spacing w:before="0" w:line="36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4552315" cy="1602740"/>
            <wp:effectExtent l="0" t="0" r="635" b="16510"/>
            <wp:docPr id="12" name="图片 12" descr="16316710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1671029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560" w:firstLineChars="200"/>
        <w:textAlignment w:val="auto"/>
        <w:rPr>
          <w:rFonts w:hint="eastAsia" w:eastAsia="仿宋_GB2312"/>
          <w:b w:val="0"/>
          <w:bCs w:val="0"/>
          <w:sz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2.点击右侧“盘点”，显示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固定资产清查窗口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，窗口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分为左右两部分，左边是以当前单位为根节点的单位树，右边是被选定单位的所有被清查的固定资产信息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。其中，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资产编号前面的状态显示为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467995" cy="233680"/>
            <wp:effectExtent l="0" t="0" r="8255" b="13970"/>
            <wp:docPr id="24" name="图片 24" descr="1632729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32729729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的为清查完成的资产，显示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302260" cy="226695"/>
            <wp:effectExtent l="0" t="0" r="2540" b="1905"/>
            <wp:docPr id="23" name="图片 23" descr="163272957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32729579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的为尚未清查资产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。</w:t>
      </w:r>
    </w:p>
    <w:p>
      <w:pPr>
        <w:pStyle w:val="18"/>
        <w:keepNext w:val="0"/>
        <w:keepLines w:val="0"/>
        <w:spacing w:before="0" w:line="360" w:lineRule="auto"/>
        <w:rPr>
          <w:rFonts w:hint="eastAsia" w:eastAsia="宋体"/>
          <w:b w:val="0"/>
          <w:bCs w:val="0"/>
          <w:sz w:val="21"/>
          <w:lang w:eastAsia="zh-CN"/>
        </w:rPr>
      </w:pPr>
      <w:r>
        <w:rPr>
          <w:rFonts w:hint="eastAsia" w:eastAsia="宋体"/>
          <w:b w:val="0"/>
          <w:bCs w:val="0"/>
          <w:sz w:val="21"/>
          <w:lang w:eastAsia="zh-CN"/>
        </w:rPr>
        <w:drawing>
          <wp:inline distT="0" distB="0" distL="114300" distR="114300">
            <wp:extent cx="4705985" cy="1731010"/>
            <wp:effectExtent l="0" t="0" r="18415" b="2540"/>
            <wp:docPr id="16" name="图片 16" descr="16327291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32729176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0598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keepNext w:val="0"/>
        <w:keepLines w:val="0"/>
        <w:numPr>
          <w:ilvl w:val="0"/>
          <w:numId w:val="0"/>
        </w:numPr>
        <w:spacing w:before="0" w:line="360" w:lineRule="auto"/>
        <w:ind w:left="632" w:left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尚未清查资产进行核实补查。对清查核实的资产，需将该资产资产编号前面的状态选为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367030" cy="257175"/>
            <wp:effectExtent l="0" t="0" r="13970" b="9525"/>
            <wp:docPr id="33" name="图片 33" descr="16327297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32729729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，同时将“清查状态”选为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drawing>
          <wp:inline distT="0" distB="0" distL="114300" distR="114300">
            <wp:extent cx="594995" cy="266065"/>
            <wp:effectExtent l="0" t="0" r="14605" b="635"/>
            <wp:docPr id="32" name="图片 32" descr="163272983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632729833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属于属盘亏资产，需将该资产资产编号前面的状态选为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33705" cy="200025"/>
            <wp:effectExtent l="0" t="0" r="4445" b="9525"/>
            <wp:docPr id="30" name="图片 30" descr="16327307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32730778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同时须选填“盘亏原因”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61010" cy="269240"/>
            <wp:effectExtent l="0" t="0" r="15240" b="16510"/>
            <wp:docPr id="34" name="图片 34" descr="16327313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32731335(1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。</w:t>
      </w:r>
    </w:p>
    <w:p>
      <w:pPr>
        <w:pStyle w:val="18"/>
        <w:keepNext w:val="0"/>
        <w:keepLines w:val="0"/>
        <w:numPr>
          <w:ilvl w:val="0"/>
          <w:numId w:val="0"/>
        </w:numPr>
        <w:spacing w:before="0" w:line="360" w:lineRule="auto"/>
        <w:ind w:left="632" w:left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673600" cy="1335405"/>
            <wp:effectExtent l="0" t="0" r="12700" b="17145"/>
            <wp:docPr id="51" name="图片 51" descr="16336775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633677585(1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keepNext w:val="0"/>
        <w:keepLines w:val="0"/>
        <w:numPr>
          <w:ilvl w:val="0"/>
          <w:numId w:val="0"/>
        </w:numPr>
        <w:spacing w:before="0" w:line="360" w:lineRule="auto"/>
        <w:ind w:left="632" w:leftChars="0"/>
        <w:jc w:val="left"/>
        <w:rPr>
          <w:rFonts w:hint="default" w:ascii="仿宋_GB2312" w:hAnsi="仿宋_GB2312" w:eastAsia="仿宋_GB2312" w:cs="仿宋_GB2312"/>
          <w:b w:val="0"/>
          <w:bCs w:val="0"/>
          <w:i/>
          <w:i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4.属于盘盈资产，需点击菜单栏</w:t>
      </w:r>
      <w:r>
        <w:rPr>
          <w:rFonts w:hint="eastAsia" w:ascii="仿宋_GB2312" w:hAnsi="仿宋_GB2312" w:eastAsia="仿宋_GB2312" w:cs="仿宋_GB2312"/>
          <w:i w:val="0"/>
          <w:iCs w:val="0"/>
          <w:sz w:val="28"/>
          <w:szCs w:val="28"/>
          <w:lang w:eastAsia="zh-CN"/>
        </w:rPr>
        <w:drawing>
          <wp:inline distT="0" distB="0" distL="114300" distR="114300">
            <wp:extent cx="341630" cy="198120"/>
            <wp:effectExtent l="0" t="0" r="1270" b="11430"/>
            <wp:docPr id="40" name="图片 40" descr="163282000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632820003(1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eastAsia="zh-CN"/>
        </w:rPr>
        <w:t>添加资产，按要求录入资产信息，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填写完毕，点击右侧栏的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drawing>
          <wp:inline distT="0" distB="0" distL="114300" distR="114300">
            <wp:extent cx="447675" cy="201930"/>
            <wp:effectExtent l="0" t="0" r="9525" b="7620"/>
            <wp:docPr id="39" name="图片 39" descr="16327320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632732066(1)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按钮，对清查信息进行保存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如下图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。</w:t>
      </w:r>
    </w:p>
    <w:p>
      <w:pPr>
        <w:pStyle w:val="18"/>
        <w:keepNext w:val="0"/>
        <w:keepLines w:val="0"/>
        <w:numPr>
          <w:ilvl w:val="0"/>
          <w:numId w:val="0"/>
        </w:numPr>
        <w:spacing w:before="0" w:line="360" w:lineRule="auto"/>
        <w:ind w:leftChars="200" w:firstLine="482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419600" cy="1623060"/>
            <wp:effectExtent l="0" t="0" r="0" b="15240"/>
            <wp:docPr id="4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因”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    </w:t>
      </w:r>
      <w:r>
        <w:drawing>
          <wp:inline distT="0" distB="0" distL="114300" distR="114300">
            <wp:extent cx="4234815" cy="1370965"/>
            <wp:effectExtent l="0" t="0" r="13335" b="635"/>
            <wp:docPr id="52" name="图片 52" descr="16336776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1633677690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keepNext w:val="0"/>
        <w:keepLines w:val="0"/>
        <w:numPr>
          <w:ilvl w:val="0"/>
          <w:numId w:val="0"/>
        </w:numPr>
        <w:spacing w:before="0" w:line="360" w:lineRule="auto"/>
        <w:ind w:leftChars="200" w:firstLine="560" w:firstLineChars="200"/>
        <w:jc w:val="lef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部门清查进度</w:t>
      </w:r>
      <w:bookmarkEnd w:id="5"/>
    </w:p>
    <w:p>
      <w:pPr>
        <w:pStyle w:val="16"/>
        <w:spacing w:line="360" w:lineRule="auto"/>
        <w:ind w:firstLine="42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部门清查进度界面展示了所有部门的清查进度，以百分比的形式展示。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进入资产清查进度页面，点击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63550" cy="188595"/>
            <wp:effectExtent l="0" t="0" r="12700" b="1905"/>
            <wp:docPr id="1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，资产清查进度情况。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55490" cy="2278380"/>
            <wp:effectExtent l="0" t="0" r="16510" b="7620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5549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18025" cy="2633980"/>
            <wp:effectExtent l="0" t="0" r="15875" b="13970"/>
            <wp:docPr id="1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18025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622800" cy="2401570"/>
            <wp:effectExtent l="0" t="0" r="6350" b="17780"/>
            <wp:docPr id="2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四．资产清查结果统计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全部资产清查结束，进入“清查结果统计”，生成生成“盘盈资产明细表”“盘亏资产明细表”“清查结果汇总表”“盘盈资产明细表”“正常资产明细表”，并打印纸质表格，按要求签章报审。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45100" cy="2520950"/>
            <wp:effectExtent l="0" t="0" r="12700" b="12700"/>
            <wp:docPr id="37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66055" cy="767715"/>
            <wp:effectExtent l="0" t="0" r="10795" b="13335"/>
            <wp:docPr id="54" name="图片 54" descr="16336795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633679527(1)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70500" cy="606425"/>
            <wp:effectExtent l="0" t="0" r="6350" b="3175"/>
            <wp:docPr id="55" name="图片 55" descr="16336795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633679597(1)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66690" cy="1104265"/>
            <wp:effectExtent l="0" t="0" r="10160" b="635"/>
            <wp:docPr id="56" name="图片 56" descr="163367972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1633679728(1)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271770" cy="1541145"/>
            <wp:effectExtent l="0" t="0" r="5080" b="1905"/>
            <wp:docPr id="57" name="图片 57" descr="163367979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633679791(1)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D3926"/>
    <w:multiLevelType w:val="singleLevel"/>
    <w:tmpl w:val="B3FD3926"/>
    <w:lvl w:ilvl="0" w:tentative="0">
      <w:start w:val="2"/>
      <w:numFmt w:val="chineseCounting"/>
      <w:suff w:val="space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ZWNkODk1NWNkZTc5YjdjMjEyM2Q2YjU2ZTVjZTMifQ=="/>
  </w:docVars>
  <w:rsids>
    <w:rsidRoot w:val="3FF66BF2"/>
    <w:rsid w:val="00050330"/>
    <w:rsid w:val="000C52B6"/>
    <w:rsid w:val="00321C3B"/>
    <w:rsid w:val="00E34DCD"/>
    <w:rsid w:val="01CC43AF"/>
    <w:rsid w:val="02D702DB"/>
    <w:rsid w:val="034022B1"/>
    <w:rsid w:val="03492FBD"/>
    <w:rsid w:val="038B4DAD"/>
    <w:rsid w:val="04502FBD"/>
    <w:rsid w:val="04881FD8"/>
    <w:rsid w:val="04A045BA"/>
    <w:rsid w:val="05990E64"/>
    <w:rsid w:val="06F73356"/>
    <w:rsid w:val="07AB0096"/>
    <w:rsid w:val="0801778C"/>
    <w:rsid w:val="08E6629B"/>
    <w:rsid w:val="09FD6EDF"/>
    <w:rsid w:val="0A2C4F0D"/>
    <w:rsid w:val="0B2E7F0F"/>
    <w:rsid w:val="0B3A2E51"/>
    <w:rsid w:val="0BED7B04"/>
    <w:rsid w:val="0C1C318E"/>
    <w:rsid w:val="0DD24E29"/>
    <w:rsid w:val="0DE61E04"/>
    <w:rsid w:val="0EA0585B"/>
    <w:rsid w:val="0EB21D4B"/>
    <w:rsid w:val="0F43258B"/>
    <w:rsid w:val="0FE700FC"/>
    <w:rsid w:val="11A9330C"/>
    <w:rsid w:val="13000435"/>
    <w:rsid w:val="1373279B"/>
    <w:rsid w:val="139D07E6"/>
    <w:rsid w:val="14B51EE1"/>
    <w:rsid w:val="157D570D"/>
    <w:rsid w:val="162B499D"/>
    <w:rsid w:val="17516817"/>
    <w:rsid w:val="17C70FEC"/>
    <w:rsid w:val="1A1B56F4"/>
    <w:rsid w:val="1A5072E3"/>
    <w:rsid w:val="1BCC0A48"/>
    <w:rsid w:val="1C4C5578"/>
    <w:rsid w:val="1C5337BA"/>
    <w:rsid w:val="1C766D5F"/>
    <w:rsid w:val="1C81553C"/>
    <w:rsid w:val="1DAB18D8"/>
    <w:rsid w:val="1F166D81"/>
    <w:rsid w:val="2082223F"/>
    <w:rsid w:val="20AA4A3E"/>
    <w:rsid w:val="22AF5BAA"/>
    <w:rsid w:val="22EC071B"/>
    <w:rsid w:val="2311522F"/>
    <w:rsid w:val="24657E90"/>
    <w:rsid w:val="247914E4"/>
    <w:rsid w:val="24D036CB"/>
    <w:rsid w:val="254F7363"/>
    <w:rsid w:val="25A00BA1"/>
    <w:rsid w:val="26161EF1"/>
    <w:rsid w:val="26764DAF"/>
    <w:rsid w:val="28B33B50"/>
    <w:rsid w:val="28DA05F9"/>
    <w:rsid w:val="28DD0F64"/>
    <w:rsid w:val="29E27481"/>
    <w:rsid w:val="2AF24F56"/>
    <w:rsid w:val="2C1F3615"/>
    <w:rsid w:val="2DC95D76"/>
    <w:rsid w:val="2E67049B"/>
    <w:rsid w:val="2ECE358E"/>
    <w:rsid w:val="30461A2E"/>
    <w:rsid w:val="325E67A5"/>
    <w:rsid w:val="32DE0C82"/>
    <w:rsid w:val="32F03EDD"/>
    <w:rsid w:val="33B43A45"/>
    <w:rsid w:val="344F6B84"/>
    <w:rsid w:val="350908AC"/>
    <w:rsid w:val="35A374D3"/>
    <w:rsid w:val="365D20F4"/>
    <w:rsid w:val="375F3A0F"/>
    <w:rsid w:val="376D65CA"/>
    <w:rsid w:val="38D73482"/>
    <w:rsid w:val="3BE04D0B"/>
    <w:rsid w:val="3D4915A9"/>
    <w:rsid w:val="3DAD6957"/>
    <w:rsid w:val="3DBA5B6A"/>
    <w:rsid w:val="3DC57C9B"/>
    <w:rsid w:val="3E184DFA"/>
    <w:rsid w:val="3E602438"/>
    <w:rsid w:val="3FF66BF2"/>
    <w:rsid w:val="400E7386"/>
    <w:rsid w:val="41C94591"/>
    <w:rsid w:val="41CE37E5"/>
    <w:rsid w:val="436F4373"/>
    <w:rsid w:val="43B50C19"/>
    <w:rsid w:val="450F1E08"/>
    <w:rsid w:val="45C24009"/>
    <w:rsid w:val="46D07228"/>
    <w:rsid w:val="498D12B8"/>
    <w:rsid w:val="4A7F7380"/>
    <w:rsid w:val="4B251503"/>
    <w:rsid w:val="4B97205E"/>
    <w:rsid w:val="4BBE77BC"/>
    <w:rsid w:val="4D9C50CA"/>
    <w:rsid w:val="4E32086D"/>
    <w:rsid w:val="4E6F5A3D"/>
    <w:rsid w:val="4E8E6932"/>
    <w:rsid w:val="4E9F311F"/>
    <w:rsid w:val="4EF71A7E"/>
    <w:rsid w:val="4F4C5ECA"/>
    <w:rsid w:val="4FA51CFF"/>
    <w:rsid w:val="506075DD"/>
    <w:rsid w:val="51784280"/>
    <w:rsid w:val="51ED6CDF"/>
    <w:rsid w:val="52BF3807"/>
    <w:rsid w:val="52E83F81"/>
    <w:rsid w:val="532556B3"/>
    <w:rsid w:val="53C867DC"/>
    <w:rsid w:val="53FD15CF"/>
    <w:rsid w:val="548B0F89"/>
    <w:rsid w:val="54930128"/>
    <w:rsid w:val="56921E71"/>
    <w:rsid w:val="57C05F0A"/>
    <w:rsid w:val="58835357"/>
    <w:rsid w:val="58873009"/>
    <w:rsid w:val="597B1B4B"/>
    <w:rsid w:val="5A3302E5"/>
    <w:rsid w:val="5AC26BB3"/>
    <w:rsid w:val="5BE66FEA"/>
    <w:rsid w:val="5C726CD0"/>
    <w:rsid w:val="5CD271C0"/>
    <w:rsid w:val="5D1A6CE7"/>
    <w:rsid w:val="5F28228A"/>
    <w:rsid w:val="5F3A64FB"/>
    <w:rsid w:val="60170874"/>
    <w:rsid w:val="61375734"/>
    <w:rsid w:val="6202146F"/>
    <w:rsid w:val="63322327"/>
    <w:rsid w:val="63F4347C"/>
    <w:rsid w:val="646064CD"/>
    <w:rsid w:val="648F4306"/>
    <w:rsid w:val="6679222B"/>
    <w:rsid w:val="67555858"/>
    <w:rsid w:val="687C3BA9"/>
    <w:rsid w:val="68D45F2D"/>
    <w:rsid w:val="6A956915"/>
    <w:rsid w:val="6B7079CD"/>
    <w:rsid w:val="6B961B53"/>
    <w:rsid w:val="6BF42D36"/>
    <w:rsid w:val="6D6A40E7"/>
    <w:rsid w:val="6D925C00"/>
    <w:rsid w:val="6DCD75EC"/>
    <w:rsid w:val="6DCE1E4A"/>
    <w:rsid w:val="6E8035F7"/>
    <w:rsid w:val="6F693945"/>
    <w:rsid w:val="706C75E2"/>
    <w:rsid w:val="70C732EA"/>
    <w:rsid w:val="70D64EC0"/>
    <w:rsid w:val="715A2B0F"/>
    <w:rsid w:val="71E12F8E"/>
    <w:rsid w:val="73927A3D"/>
    <w:rsid w:val="73940DD9"/>
    <w:rsid w:val="74FD4B18"/>
    <w:rsid w:val="754E2000"/>
    <w:rsid w:val="75925AC0"/>
    <w:rsid w:val="777E5C7E"/>
    <w:rsid w:val="78564721"/>
    <w:rsid w:val="7B2141BA"/>
    <w:rsid w:val="7B304DB2"/>
    <w:rsid w:val="7BB64B93"/>
    <w:rsid w:val="7C1D77B9"/>
    <w:rsid w:val="7C5C5D68"/>
    <w:rsid w:val="7E554A49"/>
    <w:rsid w:val="7EE76482"/>
    <w:rsid w:val="7F73577F"/>
    <w:rsid w:val="7FC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黑体"/>
      <w:b/>
      <w:bCs/>
      <w:kern w:val="28"/>
      <w:sz w:val="32"/>
      <w:szCs w:val="32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customStyle="1" w:styleId="15">
    <w:name w:val="批注框文本 Char"/>
    <w:basedOn w:val="12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zw"/>
    <w:basedOn w:val="1"/>
    <w:qFormat/>
    <w:uiPriority w:val="0"/>
    <w:rPr>
      <w:rFonts w:cs="黑体"/>
      <w:sz w:val="24"/>
      <w:szCs w:val="24"/>
    </w:rPr>
  </w:style>
  <w:style w:type="paragraph" w:customStyle="1" w:styleId="17">
    <w:name w:val="1.1"/>
    <w:basedOn w:val="3"/>
    <w:next w:val="18"/>
    <w:qFormat/>
    <w:uiPriority w:val="0"/>
    <w:pPr>
      <w:jc w:val="left"/>
    </w:pPr>
  </w:style>
  <w:style w:type="paragraph" w:customStyle="1" w:styleId="18">
    <w:name w:val="1.1.1"/>
    <w:basedOn w:val="4"/>
    <w:qFormat/>
    <w:uiPriority w:val="0"/>
    <w:pPr>
      <w:ind w:firstLine="420"/>
    </w:pPr>
    <w:rPr>
      <w:rFonts w:cs="黑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../NULL"/><Relationship Id="rId5" Type="http://schemas.openxmlformats.org/officeDocument/2006/relationships/image" Target="media/image2.pn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1486</Words>
  <Characters>1538</Characters>
  <Lines>12</Lines>
  <Paragraphs>3</Paragraphs>
  <TotalTime>12</TotalTime>
  <ScaleCrop>false</ScaleCrop>
  <LinksUpToDate>false</LinksUpToDate>
  <CharactersWithSpaces>1573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2021-05-14T02:29:00Z</dcterms:created>
  <dc:creator>Administrator</dc:creator>
  <cp:lastModifiedBy>王咏丽</cp:lastModifiedBy>
  <dcterms:modified xsi:type="dcterms:W3CDTF">2022-09-28T06:20:18Z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6123DE2CC88140199B1534973B499601</vt:lpwstr>
  </property>
</Properties>
</file>