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5A886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关于编报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学校</w:t>
      </w: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收入及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基本支出</w:t>
      </w:r>
      <w:r>
        <w:rPr>
          <w:rFonts w:hint="eastAsia" w:ascii="方正小标宋简体" w:eastAsia="方正小标宋简体"/>
          <w:sz w:val="44"/>
          <w:szCs w:val="44"/>
        </w:rPr>
        <w:t>预算</w:t>
      </w:r>
    </w:p>
    <w:p w14:paraId="25834133">
      <w:pPr>
        <w:spacing w:line="560" w:lineRule="exact"/>
        <w:ind w:firstLine="420" w:firstLineChars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的通知</w:t>
      </w:r>
    </w:p>
    <w:p w14:paraId="739C790E"/>
    <w:p w14:paraId="52797D4D">
      <w:pPr>
        <w:spacing w:line="560" w:lineRule="exac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各部门、学院：</w:t>
      </w:r>
    </w:p>
    <w:p w14:paraId="47F017D6">
      <w:pPr>
        <w:spacing w:line="560" w:lineRule="exact"/>
        <w:ind w:firstLine="160" w:firstLineChars="5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根据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省财政厅及省教育厅</w:t>
      </w:r>
      <w:r>
        <w:rPr>
          <w:rFonts w:hint="eastAsia" w:ascii="仿宋_GB2312" w:hAnsi="宋体" w:eastAsia="仿宋_GB2312"/>
          <w:sz w:val="32"/>
          <w:szCs w:val="32"/>
        </w:rPr>
        <w:t>要求，结合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学校</w:t>
      </w:r>
      <w:r>
        <w:rPr>
          <w:rFonts w:hint="eastAsia" w:ascii="仿宋_GB2312" w:hAnsi="宋体" w:eastAsia="仿宋_GB2312"/>
          <w:sz w:val="32"/>
          <w:szCs w:val="32"/>
        </w:rPr>
        <w:t>实际，现</w:t>
      </w:r>
      <w:r>
        <w:rPr>
          <w:rFonts w:hint="eastAsia" w:ascii="仿宋_GB2312" w:eastAsia="仿宋_GB2312"/>
          <w:sz w:val="32"/>
          <w:szCs w:val="32"/>
        </w:rPr>
        <w:t>启动202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收入及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基本支出</w:t>
      </w:r>
      <w:r>
        <w:rPr>
          <w:rFonts w:hint="eastAsia" w:ascii="仿宋_GB2312" w:eastAsia="仿宋_GB2312"/>
          <w:sz w:val="32"/>
          <w:szCs w:val="32"/>
        </w:rPr>
        <w:t>预算编制工作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57FB814B"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一、202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6</w:t>
      </w:r>
      <w:r>
        <w:rPr>
          <w:rFonts w:hint="eastAsia" w:ascii="黑体" w:hAnsi="宋体" w:eastAsia="黑体"/>
          <w:sz w:val="32"/>
          <w:szCs w:val="32"/>
        </w:rPr>
        <w:t>年预算编制的指导思想</w:t>
      </w:r>
    </w:p>
    <w:p w14:paraId="0FBC65E5"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以习近平新时代中国特色社会主义思想为指导，全面贯彻预算法和预算管理制度改革的有关要求，牢固树立“过紧日子”思想，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坚持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零基预算理念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精打细算、厉行节约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强化预算资源统筹，集中财力办大事，切实保障学校重大决策部署落地生效。深化预算管理制度改革，强化预算约束，推动预算管理提质增效，为学校高质量发展做好财力保障。</w:t>
      </w:r>
    </w:p>
    <w:p w14:paraId="56DFDC79">
      <w:pPr>
        <w:spacing w:line="560" w:lineRule="exact"/>
        <w:ind w:firstLine="640" w:firstLineChars="200"/>
        <w:rPr>
          <w:rFonts w:ascii="仿宋_GB2312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二、202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6</w:t>
      </w:r>
      <w:r>
        <w:rPr>
          <w:rFonts w:hint="eastAsia" w:ascii="黑体" w:hAnsi="宋体" w:eastAsia="黑体"/>
          <w:sz w:val="32"/>
          <w:szCs w:val="32"/>
        </w:rPr>
        <w:t>年预算编制的原则</w:t>
      </w:r>
    </w:p>
    <w:p w14:paraId="3F0E1474">
      <w:pPr>
        <w:numPr>
          <w:ilvl w:val="0"/>
          <w:numId w:val="1"/>
        </w:numPr>
        <w:spacing w:line="560" w:lineRule="exact"/>
        <w:ind w:left="642"/>
        <w:rPr>
          <w:rFonts w:hint="eastAsia" w:ascii="楷体_GB2312" w:hAnsi="宋体" w:eastAsia="楷体_GB2312"/>
          <w:b/>
          <w:sz w:val="32"/>
          <w:szCs w:val="32"/>
          <w:lang w:val="en-US" w:eastAsia="zh-CN"/>
        </w:rPr>
      </w:pP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>实施零基预算，保障重点支出</w:t>
      </w:r>
    </w:p>
    <w:p w14:paraId="0BD79CA9"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楷体_GB2312" w:hAnsi="宋体" w:eastAsia="楷体_GB2312"/>
          <w:b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深化零基预算改革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，各部门、学院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预算编制时不考虑以往预算安排基数，而是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在年度既定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基本支出预算总数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内，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结合实际需求和财力状况，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特别是上级文件中要求的生均投入标准等，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对各项支出逐项审核，按照轻重缓急安排支出。</w:t>
      </w:r>
    </w:p>
    <w:p w14:paraId="6E664CCA">
      <w:pPr>
        <w:spacing w:line="560" w:lineRule="exact"/>
        <w:ind w:left="642"/>
        <w:rPr>
          <w:rFonts w:hint="default" w:ascii="仿宋_GB2312" w:hAnsi="仿宋_GB2312" w:eastAsia="仿宋_GB2312" w:cs="仿宋_GB2312"/>
          <w:bCs/>
          <w:sz w:val="32"/>
          <w:szCs w:val="32"/>
          <w:lang w:val="en-US"/>
        </w:rPr>
      </w:pPr>
      <w:r>
        <w:rPr>
          <w:rFonts w:hint="eastAsia" w:ascii="楷体_GB2312" w:hAnsi="宋体" w:eastAsia="楷体_GB2312"/>
          <w:b/>
          <w:sz w:val="32"/>
          <w:szCs w:val="32"/>
          <w:lang w:eastAsia="zh-CN"/>
        </w:rPr>
        <w:t>（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>二</w:t>
      </w:r>
      <w:r>
        <w:rPr>
          <w:rFonts w:hint="eastAsia" w:ascii="楷体_GB2312" w:hAnsi="宋体" w:eastAsia="楷体_GB2312"/>
          <w:b/>
          <w:sz w:val="32"/>
          <w:szCs w:val="32"/>
          <w:lang w:eastAsia="zh-CN"/>
        </w:rPr>
        <w:t>）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>严控一般性</w:t>
      </w:r>
      <w:r>
        <w:rPr>
          <w:rFonts w:hint="eastAsia" w:ascii="楷体_GB2312" w:hAnsi="宋体" w:eastAsia="楷体_GB2312"/>
          <w:b/>
          <w:sz w:val="32"/>
          <w:szCs w:val="32"/>
        </w:rPr>
        <w:t>支出</w:t>
      </w:r>
      <w:r>
        <w:rPr>
          <w:rFonts w:hint="eastAsia" w:ascii="楷体_GB2312" w:hAnsi="宋体" w:eastAsia="楷体_GB2312"/>
          <w:b/>
          <w:sz w:val="32"/>
          <w:szCs w:val="32"/>
          <w:lang w:eastAsia="zh-CN"/>
        </w:rPr>
        <w:t>，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>强化预算约束</w:t>
      </w:r>
    </w:p>
    <w:p w14:paraId="246C39A2">
      <w:pPr>
        <w:spacing w:line="560" w:lineRule="exact"/>
        <w:ind w:firstLine="64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根据上级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严格落实过紧日子要求”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eastAsia="zh-CN"/>
        </w:rPr>
        <w:t>，学校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年基本支出预算总数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highlight w:val="none"/>
          <w:lang w:val="en-US" w:eastAsia="zh-CN"/>
        </w:rPr>
        <w:t>整体压减5%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highlight w:val="none"/>
          <w:lang w:val="en-US" w:eastAsia="zh-CN"/>
        </w:rPr>
        <w:t>各部门、学院须按压减后的基本支出预算总数（已更新至OA系统“基本支出预算申报”模块），自行填报归属于本部门、学院的各个具体支出项目的预算金额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确因刚性支出需求，须另附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年预算特殊事项说明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（附件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），详细说明预算增加原因及每一项支出内容，并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经学校党委会审议通过，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无党委会决议将暂不列入2026年预算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。</w:t>
      </w:r>
    </w:p>
    <w:p w14:paraId="53A907FF">
      <w:pPr>
        <w:spacing w:line="560" w:lineRule="exact"/>
        <w:ind w:firstLine="640"/>
        <w:rPr>
          <w:rFonts w:hint="default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（三）挖掘收入潜力，加强资源统筹</w:t>
      </w:r>
    </w:p>
    <w:p w14:paraId="497848BA">
      <w:pPr>
        <w:spacing w:line="560" w:lineRule="exact"/>
        <w:ind w:firstLine="640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多措并举，盘活存量资金，争取增量资金。积极争取上级各类竞争性项目资金，拓宽非财政拨款收入渠道，提升学校办学资金。统筹学校各类资源，所有收入都要纳入预算，确保收支平衡。</w:t>
      </w:r>
    </w:p>
    <w:p w14:paraId="77AD24C4">
      <w:pPr>
        <w:spacing w:line="560" w:lineRule="exact"/>
        <w:ind w:left="642"/>
        <w:rPr>
          <w:rFonts w:ascii="楷体_GB2312" w:hAnsi="宋体" w:eastAsia="楷体_GB2312"/>
          <w:b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</w:rPr>
        <w:t>（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>四</w:t>
      </w:r>
      <w:r>
        <w:rPr>
          <w:rFonts w:hint="eastAsia" w:ascii="楷体_GB2312" w:hAnsi="宋体" w:eastAsia="楷体_GB2312"/>
          <w:b/>
          <w:sz w:val="32"/>
          <w:szCs w:val="32"/>
        </w:rPr>
        <w:t>）严控“五项”经费，保持只减不增</w:t>
      </w:r>
    </w:p>
    <w:p w14:paraId="646855F0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按照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上级“严格实行五项经费限额管理,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三公经费、会议费、培训费规模只减不增”要求，学校</w:t>
      </w:r>
      <w:r>
        <w:rPr>
          <w:rFonts w:hint="eastAsia" w:ascii="仿宋_GB2312" w:hAnsi="宋体" w:eastAsia="仿宋_GB2312"/>
          <w:sz w:val="32"/>
          <w:szCs w:val="32"/>
        </w:rPr>
        <w:t>公务接待费、公务用车运行维护费、因公出国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境）</w:t>
      </w:r>
      <w:r>
        <w:rPr>
          <w:rFonts w:hint="eastAsia" w:ascii="仿宋_GB2312" w:hAnsi="宋体" w:eastAsia="仿宋_GB2312"/>
          <w:sz w:val="32"/>
          <w:szCs w:val="32"/>
        </w:rPr>
        <w:t>费、会议费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</w:rPr>
        <w:t>培训费</w:t>
      </w:r>
      <w:r>
        <w:rPr>
          <w:rFonts w:hint="eastAsia" w:ascii="仿宋_GB2312" w:hAnsi="仿宋" w:eastAsia="仿宋_GB2312"/>
          <w:sz w:val="32"/>
          <w:szCs w:val="32"/>
        </w:rPr>
        <w:t>继续从严、从紧安排，实际分配数以省财政批复为准。</w:t>
      </w:r>
    </w:p>
    <w:p w14:paraId="1F8898C2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highlight w:val="yellow"/>
        </w:rPr>
      </w:pPr>
      <w:r>
        <w:rPr>
          <w:rFonts w:hint="eastAsia" w:ascii="仿宋_GB2312" w:hAnsi="仿宋" w:eastAsia="仿宋_GB2312"/>
          <w:sz w:val="32"/>
          <w:szCs w:val="32"/>
        </w:rPr>
        <w:t>会议费由各部门、学院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填写《会议费预算明细表》（见附件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），</w:t>
      </w:r>
      <w:r>
        <w:rPr>
          <w:rFonts w:hint="eastAsia" w:ascii="仿宋_GB2312" w:hAnsi="仿宋" w:eastAsia="仿宋_GB2312"/>
          <w:sz w:val="32"/>
          <w:szCs w:val="32"/>
        </w:rPr>
        <w:t>统一提报学校办公室，由学校办公室汇总。</w:t>
      </w:r>
    </w:p>
    <w:p w14:paraId="67DE1E94">
      <w:pPr>
        <w:spacing w:line="560" w:lineRule="exact"/>
        <w:ind w:firstLine="640" w:firstLineChars="200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三、202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6</w:t>
      </w:r>
      <w:r>
        <w:rPr>
          <w:rFonts w:hint="eastAsia" w:ascii="黑体" w:hAnsi="宋体" w:eastAsia="黑体"/>
          <w:sz w:val="32"/>
          <w:szCs w:val="32"/>
        </w:rPr>
        <w:t>年预算编制的内容</w:t>
      </w:r>
    </w:p>
    <w:p w14:paraId="1C5AAB2E">
      <w:pPr>
        <w:spacing w:line="560" w:lineRule="exact"/>
        <w:ind w:firstLine="643" w:firstLineChars="200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（一）基础信息填报</w:t>
      </w:r>
    </w:p>
    <w:p w14:paraId="5E9641FA"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 学生基础信息:具体由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>教务处</w:t>
      </w:r>
      <w:r>
        <w:rPr>
          <w:rFonts w:hint="eastAsia" w:ascii="仿宋_GB2312" w:hAnsi="宋体" w:eastAsia="仿宋_GB2312"/>
          <w:sz w:val="32"/>
          <w:szCs w:val="32"/>
        </w:rPr>
        <w:t>、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>研究生处</w:t>
      </w:r>
      <w:r>
        <w:rPr>
          <w:rFonts w:hint="eastAsia" w:ascii="仿宋_GB2312" w:hAnsi="宋体" w:eastAsia="仿宋_GB2312"/>
          <w:sz w:val="32"/>
          <w:szCs w:val="32"/>
        </w:rPr>
        <w:t>、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>继续教育学院</w:t>
      </w:r>
      <w:r>
        <w:rPr>
          <w:rFonts w:hint="eastAsia" w:ascii="仿宋_GB2312" w:hAnsi="宋体" w:eastAsia="仿宋_GB2312"/>
          <w:sz w:val="32"/>
          <w:szCs w:val="32"/>
        </w:rPr>
        <w:t>、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>国际合作交流处</w:t>
      </w:r>
      <w:r>
        <w:rPr>
          <w:rFonts w:hint="eastAsia" w:ascii="仿宋_GB2312" w:hAnsi="宋体" w:eastAsia="仿宋_GB2312"/>
          <w:sz w:val="32"/>
          <w:szCs w:val="32"/>
        </w:rPr>
        <w:t>分别填报。</w:t>
      </w:r>
    </w:p>
    <w:p w14:paraId="0A5C65CD">
      <w:pPr>
        <w:spacing w:line="560" w:lineRule="exact"/>
        <w:ind w:firstLine="640" w:firstLineChars="200"/>
        <w:rPr>
          <w:rFonts w:ascii="楷体_GB2312" w:hAnsi="楷体_GB2312" w:eastAsia="仿宋_GB2312" w:cs="楷体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. 机构设置及编制信息：由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>人事处</w:t>
      </w:r>
      <w:r>
        <w:rPr>
          <w:rFonts w:hint="eastAsia" w:ascii="仿宋_GB2312" w:hAnsi="宋体" w:eastAsia="仿宋_GB2312"/>
          <w:sz w:val="32"/>
          <w:szCs w:val="32"/>
        </w:rPr>
        <w:t>负责填报。</w:t>
      </w:r>
    </w:p>
    <w:p w14:paraId="5DAC4175">
      <w:pPr>
        <w:spacing w:line="560" w:lineRule="exact"/>
        <w:ind w:firstLine="640" w:firstLineChars="200"/>
        <w:rPr>
          <w:rFonts w:ascii="楷体_GB2312" w:hAnsi="楷体_GB2312" w:eastAsia="仿宋_GB2312" w:cs="楷体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/>
          <w:sz w:val="32"/>
          <w:szCs w:val="32"/>
        </w:rPr>
        <w:t>. 实验室数量信息：由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>教务处</w:t>
      </w:r>
      <w:r>
        <w:rPr>
          <w:rFonts w:hint="eastAsia" w:ascii="仿宋_GB2312" w:hAnsi="宋体" w:eastAsia="仿宋_GB2312"/>
          <w:sz w:val="32"/>
          <w:szCs w:val="32"/>
        </w:rPr>
        <w:t>负责填报。</w:t>
      </w:r>
    </w:p>
    <w:p w14:paraId="50FA1697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（二）收入预算申报</w:t>
      </w:r>
    </w:p>
    <w:p w14:paraId="194EFD27"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 本科生学费住宿费收入：由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>财务处</w:t>
      </w:r>
      <w:r>
        <w:rPr>
          <w:rFonts w:hint="eastAsia" w:ascii="仿宋_GB2312" w:hAnsi="宋体" w:eastAsia="仿宋_GB2312"/>
          <w:sz w:val="32"/>
          <w:szCs w:val="32"/>
        </w:rPr>
        <w:t>填报。</w:t>
      </w:r>
    </w:p>
    <w:p w14:paraId="7F9AF523"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 研究生学费、住宿费、复试费及委托培养费等收入：由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>研究生处</w:t>
      </w:r>
      <w:r>
        <w:rPr>
          <w:rFonts w:hint="eastAsia" w:ascii="仿宋_GB2312" w:hAnsi="宋体" w:eastAsia="仿宋_GB2312"/>
          <w:sz w:val="32"/>
          <w:szCs w:val="32"/>
        </w:rPr>
        <w:t>负责填报。</w:t>
      </w:r>
    </w:p>
    <w:p w14:paraId="09F7981B"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3. 留学生住宿费、委托培养费收入：由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>国际合作交流处</w:t>
      </w:r>
      <w:r>
        <w:rPr>
          <w:rFonts w:hint="eastAsia" w:ascii="仿宋_GB2312" w:hAnsi="宋体" w:eastAsia="仿宋_GB2312"/>
          <w:sz w:val="32"/>
          <w:szCs w:val="32"/>
        </w:rPr>
        <w:t>负责填报。</w:t>
      </w:r>
    </w:p>
    <w:p w14:paraId="18922901"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4. 函大电大夜大及短期培训班培训费等：成教学生收入由</w:t>
      </w:r>
      <w:r>
        <w:rPr>
          <w:rFonts w:hint="eastAsia" w:ascii="仿宋_GB2312" w:hAnsi="宋体" w:eastAsia="仿宋_GB2312"/>
          <w:b/>
          <w:bCs/>
          <w:sz w:val="32"/>
          <w:szCs w:val="32"/>
          <w:u w:val="single"/>
        </w:rPr>
        <w:t>继续教育学院</w:t>
      </w:r>
      <w:r>
        <w:rPr>
          <w:rFonts w:hint="eastAsia" w:ascii="仿宋_GB2312" w:hAnsi="宋体" w:eastAsia="仿宋_GB2312"/>
          <w:sz w:val="32"/>
          <w:szCs w:val="32"/>
        </w:rPr>
        <w:t>负责填报</w:t>
      </w:r>
      <w:r>
        <w:rPr>
          <w:rFonts w:hint="eastAsia" w:ascii="仿宋_GB2312" w:hAnsi="宋体" w:eastAsia="仿宋_GB2312"/>
          <w:b/>
          <w:sz w:val="32"/>
          <w:szCs w:val="32"/>
        </w:rPr>
        <w:t>（注意：护理自考收入，由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>继续教育学院</w:t>
      </w:r>
      <w:r>
        <w:rPr>
          <w:rFonts w:hint="eastAsia" w:ascii="仿宋_GB2312" w:hAnsi="宋体" w:eastAsia="仿宋_GB2312"/>
          <w:b/>
          <w:sz w:val="32"/>
          <w:szCs w:val="32"/>
        </w:rPr>
        <w:t>与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>护理学院</w:t>
      </w:r>
      <w:r>
        <w:rPr>
          <w:rFonts w:hint="eastAsia" w:ascii="仿宋_GB2312" w:hAnsi="宋体" w:eastAsia="仿宋_GB2312"/>
          <w:b/>
          <w:sz w:val="32"/>
          <w:szCs w:val="32"/>
        </w:rPr>
        <w:t>协商，切勿重报或漏报）。</w:t>
      </w:r>
    </w:p>
    <w:p w14:paraId="08D589FA">
      <w:pPr>
        <w:spacing w:line="560" w:lineRule="exact"/>
        <w:ind w:firstLine="643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其他有短期培训班收入的部门、</w:t>
      </w:r>
      <w:r>
        <w:rPr>
          <w:rFonts w:hint="eastAsia" w:ascii="仿宋_GB2312" w:hAnsi="宋体" w:eastAsia="仿宋_GB2312"/>
          <w:b/>
          <w:sz w:val="32"/>
          <w:szCs w:val="32"/>
          <w:lang w:eastAsia="zh-CN"/>
        </w:rPr>
        <w:t>学院</w:t>
      </w:r>
      <w:r>
        <w:rPr>
          <w:rFonts w:hint="eastAsia" w:ascii="仿宋_GB2312" w:hAnsi="宋体" w:eastAsia="仿宋_GB2312"/>
          <w:b/>
          <w:sz w:val="32"/>
          <w:szCs w:val="32"/>
        </w:rPr>
        <w:t>切勿漏报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 w14:paraId="0EDEDD8F"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5. 科研经费收入：由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>科研处</w:t>
      </w:r>
      <w:r>
        <w:rPr>
          <w:rFonts w:hint="eastAsia" w:ascii="仿宋_GB2312" w:hAnsi="宋体" w:eastAsia="仿宋_GB2312"/>
          <w:sz w:val="32"/>
          <w:szCs w:val="32"/>
        </w:rPr>
        <w:t>负责填报(只报送汇入我校银行存款账户的科研费)。</w:t>
      </w:r>
    </w:p>
    <w:p w14:paraId="22BB40CC"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6. 国有资产处置收入：由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>资产管理处</w:t>
      </w:r>
      <w:r>
        <w:rPr>
          <w:rFonts w:hint="eastAsia" w:ascii="仿宋_GB2312" w:hAnsi="宋体" w:eastAsia="仿宋_GB2312"/>
          <w:sz w:val="32"/>
          <w:szCs w:val="32"/>
        </w:rPr>
        <w:t>负责填报。</w:t>
      </w:r>
    </w:p>
    <w:p w14:paraId="45B79204"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7. 国有资产租赁收入：由</w:t>
      </w:r>
      <w:r>
        <w:rPr>
          <w:rFonts w:hint="eastAsia" w:ascii="仿宋_GB2312" w:hAnsi="宋体" w:eastAsia="仿宋_GB2312"/>
          <w:b/>
          <w:bCs/>
          <w:sz w:val="32"/>
          <w:szCs w:val="32"/>
          <w:u w:val="single"/>
        </w:rPr>
        <w:t>资产管理处</w:t>
      </w:r>
      <w:r>
        <w:rPr>
          <w:rFonts w:hint="eastAsia" w:ascii="仿宋_GB2312" w:hAnsi="宋体" w:eastAsia="仿宋_GB2312"/>
          <w:sz w:val="32"/>
          <w:szCs w:val="32"/>
        </w:rPr>
        <w:t>负责填报。</w:t>
      </w:r>
    </w:p>
    <w:p w14:paraId="0047DC48">
      <w:pPr>
        <w:spacing w:line="56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8. 其他收入：包含网络服务费收入、校医院收入、利息收入、捐赠收入、其他收入等,由</w:t>
      </w:r>
      <w:r>
        <w:rPr>
          <w:rFonts w:hint="eastAsia" w:ascii="仿宋_GB2312" w:hAnsi="宋体" w:eastAsia="仿宋_GB2312"/>
          <w:b/>
          <w:bCs/>
          <w:sz w:val="32"/>
          <w:szCs w:val="32"/>
          <w:u w:val="single"/>
        </w:rPr>
        <w:t>财务处</w:t>
      </w:r>
      <w:r>
        <w:rPr>
          <w:rFonts w:hint="eastAsia" w:ascii="仿宋_GB2312" w:hAnsi="宋体" w:eastAsia="仿宋_GB2312"/>
          <w:b/>
          <w:bCs/>
          <w:sz w:val="32"/>
          <w:szCs w:val="32"/>
        </w:rPr>
        <w:t>、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>网络信息中心</w:t>
      </w:r>
      <w:r>
        <w:rPr>
          <w:rFonts w:hint="eastAsia" w:ascii="仿宋_GB2312" w:hAnsi="宋体" w:eastAsia="仿宋_GB2312"/>
          <w:sz w:val="32"/>
          <w:szCs w:val="32"/>
        </w:rPr>
        <w:t>、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>后勤管理处</w:t>
      </w:r>
      <w:r>
        <w:rPr>
          <w:rFonts w:hint="eastAsia" w:ascii="仿宋_GB2312" w:hAnsi="宋体" w:eastAsia="仿宋_GB2312"/>
          <w:b/>
          <w:sz w:val="32"/>
          <w:szCs w:val="32"/>
        </w:rPr>
        <w:t>、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>国际合作交流处</w:t>
      </w:r>
      <w:r>
        <w:rPr>
          <w:rFonts w:hint="eastAsia" w:ascii="仿宋_GB2312" w:hAnsi="宋体" w:eastAsia="仿宋_GB2312"/>
          <w:sz w:val="32"/>
          <w:szCs w:val="32"/>
        </w:rPr>
        <w:t>以及</w:t>
      </w:r>
      <w:r>
        <w:rPr>
          <w:rFonts w:hint="eastAsia" w:ascii="仿宋_GB2312" w:hAnsi="宋体" w:eastAsia="仿宋_GB2312"/>
          <w:b/>
          <w:bCs/>
          <w:sz w:val="32"/>
          <w:szCs w:val="32"/>
          <w:u w:val="single"/>
        </w:rPr>
        <w:t>接受捐赠的部门、学院</w:t>
      </w:r>
      <w:r>
        <w:rPr>
          <w:rFonts w:hint="eastAsia" w:ascii="仿宋_GB2312" w:hAnsi="宋体" w:eastAsia="仿宋_GB2312"/>
          <w:sz w:val="32"/>
          <w:szCs w:val="32"/>
        </w:rPr>
        <w:t>等分别填报。</w:t>
      </w:r>
    </w:p>
    <w:p w14:paraId="1D12604F">
      <w:p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（三）基本支出预算申报</w:t>
      </w:r>
    </w:p>
    <w:p w14:paraId="5BE0FD09"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基本支出包括人员经费支出、日常公用支出。</w:t>
      </w:r>
    </w:p>
    <w:p w14:paraId="2E730D8E"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 人员经费支出中的在职职工岗位奖励绩效、离退休人员生活补贴、退休返聘职工临时工资及岗位奖励绩效、编外用工工资及岗位奖励绩效由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>人事处</w:t>
      </w:r>
      <w:r>
        <w:rPr>
          <w:rFonts w:hint="eastAsia" w:ascii="仿宋_GB2312" w:hAnsi="宋体" w:eastAsia="仿宋_GB2312"/>
          <w:sz w:val="32"/>
          <w:szCs w:val="32"/>
        </w:rPr>
        <w:t>填报。</w:t>
      </w:r>
    </w:p>
    <w:p w14:paraId="19DCC3BA">
      <w:pPr>
        <w:numPr>
          <w:ilvl w:val="0"/>
          <w:numId w:val="2"/>
        </w:numPr>
        <w:spacing w:line="560" w:lineRule="exact"/>
        <w:ind w:firstLine="640" w:firstLineChars="200"/>
        <w:rPr>
          <w:rFonts w:ascii="仿宋_GB2312" w:hAnsi="宋体" w:eastAsia="仿宋_GB2312"/>
          <w:color w:val="auto"/>
          <w:sz w:val="32"/>
          <w:szCs w:val="32"/>
        </w:rPr>
      </w:pPr>
      <w:r>
        <w:rPr>
          <w:rFonts w:hint="eastAsia" w:ascii="仿宋_GB2312" w:hAnsi="宋体" w:eastAsia="仿宋_GB2312"/>
          <w:color w:val="auto"/>
          <w:sz w:val="32"/>
          <w:szCs w:val="32"/>
        </w:rPr>
        <w:t>办公经费、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差旅费、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电话费、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各学院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师资培训及学术会议费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学生活动费、实验室经费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由财务处根据标准分配，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其他项目由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各部门、学院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在基本支出预算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额度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限额内根据实际需求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填报。</w:t>
      </w:r>
    </w:p>
    <w:p w14:paraId="4279E029">
      <w:pPr>
        <w:spacing w:line="560" w:lineRule="exact"/>
        <w:ind w:firstLine="160" w:firstLineChars="5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其中，试卷印刷费、毕业论文费由</w:t>
      </w:r>
      <w:r>
        <w:rPr>
          <w:rFonts w:hint="eastAsia" w:ascii="仿宋_GB2312" w:hAnsi="宋体" w:eastAsia="仿宋_GB2312"/>
          <w:b/>
          <w:bCs/>
          <w:sz w:val="32"/>
          <w:szCs w:val="32"/>
          <w:u w:val="single"/>
        </w:rPr>
        <w:t>教务处</w:t>
      </w:r>
      <w:r>
        <w:rPr>
          <w:rFonts w:hint="eastAsia" w:ascii="仿宋_GB2312" w:hAnsi="宋体" w:eastAsia="仿宋_GB2312"/>
          <w:sz w:val="32"/>
          <w:szCs w:val="32"/>
        </w:rPr>
        <w:t>统一填报，研究生思想政治教育和管理经费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由</w:t>
      </w:r>
      <w:r>
        <w:rPr>
          <w:rFonts w:hint="eastAsia" w:ascii="仿宋_GB2312" w:hAnsi="宋体" w:eastAsia="仿宋_GB2312"/>
          <w:b/>
          <w:bCs/>
          <w:sz w:val="32"/>
          <w:szCs w:val="32"/>
          <w:u w:val="single"/>
          <w:lang w:eastAsia="zh-CN"/>
        </w:rPr>
        <w:t>研究生处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统一填报，访企拓岗专项经费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由</w:t>
      </w:r>
      <w:r>
        <w:rPr>
          <w:rFonts w:hint="eastAsia" w:ascii="仿宋_GB2312" w:hAnsi="宋体" w:eastAsia="仿宋_GB2312"/>
          <w:b/>
          <w:bCs/>
          <w:sz w:val="32"/>
          <w:szCs w:val="32"/>
          <w:u w:val="single"/>
          <w:lang w:val="en-US" w:eastAsia="zh-CN"/>
        </w:rPr>
        <w:t>学生工作处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统一填报，</w:t>
      </w:r>
      <w:r>
        <w:rPr>
          <w:rFonts w:hint="eastAsia" w:ascii="仿宋_GB2312" w:hAnsi="宋体" w:eastAsia="仿宋_GB2312"/>
          <w:sz w:val="32"/>
          <w:szCs w:val="32"/>
        </w:rPr>
        <w:t>各部门、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学院</w:t>
      </w:r>
      <w:r>
        <w:rPr>
          <w:rFonts w:hint="eastAsia" w:ascii="仿宋_GB2312" w:hAnsi="宋体" w:eastAsia="仿宋_GB2312"/>
          <w:sz w:val="32"/>
          <w:szCs w:val="32"/>
        </w:rPr>
        <w:t>无须自己填报。</w:t>
      </w:r>
    </w:p>
    <w:p w14:paraId="64380AD6">
      <w:pPr>
        <w:spacing w:line="560" w:lineRule="exact"/>
        <w:ind w:firstLine="160" w:firstLineChars="5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3. 水电暖及物业费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包含浮烟山校区和虞河校区）</w:t>
      </w:r>
      <w:r>
        <w:rPr>
          <w:rFonts w:hint="eastAsia" w:ascii="仿宋_GB2312" w:hAnsi="宋体" w:eastAsia="仿宋_GB2312"/>
          <w:sz w:val="32"/>
          <w:szCs w:val="32"/>
        </w:rPr>
        <w:t>支出预算由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>后勤管理处</w:t>
      </w:r>
      <w:r>
        <w:rPr>
          <w:rFonts w:hint="eastAsia" w:ascii="仿宋_GB2312" w:hAnsi="宋体" w:eastAsia="仿宋_GB2312"/>
          <w:sz w:val="32"/>
          <w:szCs w:val="32"/>
        </w:rPr>
        <w:t>填报。</w:t>
      </w:r>
    </w:p>
    <w:p w14:paraId="46CBDE59"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4. 师资培训费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由</w:t>
      </w:r>
      <w:r>
        <w:rPr>
          <w:rFonts w:hint="eastAsia" w:ascii="仿宋_GB2312" w:hAnsi="宋体" w:eastAsia="仿宋_GB2312"/>
          <w:b/>
          <w:sz w:val="32"/>
          <w:szCs w:val="32"/>
          <w:u w:val="single"/>
          <w:lang w:eastAsia="zh-CN"/>
        </w:rPr>
        <w:t>人事处、教务处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分别填报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 w14:paraId="4C31C710"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5. 因公出国费用（其他）由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>国际合作交流处</w:t>
      </w:r>
      <w:r>
        <w:rPr>
          <w:rFonts w:hint="eastAsia" w:ascii="仿宋_GB2312" w:hAnsi="宋体" w:eastAsia="仿宋_GB2312"/>
          <w:sz w:val="32"/>
          <w:szCs w:val="32"/>
        </w:rPr>
        <w:t>负责填报。</w:t>
      </w:r>
    </w:p>
    <w:p w14:paraId="32B40B0D"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6. 会议费、公务接待费、公务用车费由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>党委办公室（学院办公室）</w:t>
      </w:r>
      <w:r>
        <w:rPr>
          <w:rFonts w:hint="eastAsia" w:ascii="仿宋_GB2312" w:hAnsi="宋体" w:eastAsia="仿宋_GB2312"/>
          <w:sz w:val="32"/>
          <w:szCs w:val="32"/>
        </w:rPr>
        <w:t>负责填报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预算只减不增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 w14:paraId="601D57FE"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7. 安保费（包含浮烟山校区和虞河校区）支出预算由</w:t>
      </w:r>
      <w:r>
        <w:rPr>
          <w:rFonts w:hint="eastAsia" w:ascii="仿宋_GB2312" w:hAnsi="宋体" w:eastAsia="仿宋_GB2312"/>
          <w:b/>
          <w:sz w:val="32"/>
          <w:szCs w:val="32"/>
          <w:u w:val="single"/>
          <w:lang w:val="en-US" w:eastAsia="zh-CN"/>
        </w:rPr>
        <w:t>保卫处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填报。</w:t>
      </w:r>
    </w:p>
    <w:p w14:paraId="289B45D3">
      <w:pPr>
        <w:spacing w:line="560" w:lineRule="exact"/>
        <w:ind w:firstLine="640" w:firstLineChars="200"/>
        <w:rPr>
          <w:rFonts w:hint="eastAsia"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/>
          <w:sz w:val="32"/>
          <w:szCs w:val="32"/>
        </w:rPr>
        <w:t>.</w:t>
      </w:r>
      <w:r>
        <w:rPr>
          <w:rFonts w:ascii="仿宋_GB2312" w:hAnsi="宋体" w:eastAsia="仿宋_GB2312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>以前年度签订的多年服务期采购合同，应当按照202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</w:rPr>
        <w:t>应付合同金额上报预算，</w:t>
      </w:r>
      <w:r>
        <w:rPr>
          <w:rFonts w:hint="eastAsia" w:ascii="仿宋_GB2312" w:hAnsi="宋体" w:eastAsia="仿宋_GB2312"/>
          <w:b/>
          <w:bCs/>
          <w:sz w:val="32"/>
          <w:szCs w:val="32"/>
        </w:rPr>
        <w:t>切勿漏报！</w:t>
      </w:r>
    </w:p>
    <w:p w14:paraId="08657A2D"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9. 各部门、学院2026年预采购项目应申报预算，</w:t>
      </w:r>
      <w:r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  <w:t>切勿漏报！</w:t>
      </w:r>
    </w:p>
    <w:p w14:paraId="2AC69BE2">
      <w:pPr>
        <w:spacing w:line="560" w:lineRule="exact"/>
        <w:ind w:firstLine="640" w:firstLineChars="200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  <w:lang w:eastAsia="zh-CN"/>
        </w:rPr>
        <w:t>四</w:t>
      </w:r>
      <w:r>
        <w:rPr>
          <w:rFonts w:hint="eastAsia" w:ascii="黑体" w:hAnsi="宋体" w:eastAsia="黑体"/>
          <w:sz w:val="32"/>
          <w:szCs w:val="32"/>
        </w:rPr>
        <w:t>、报送材料的相关要求</w:t>
      </w:r>
    </w:p>
    <w:p w14:paraId="48CA18B3">
      <w:pPr>
        <w:spacing w:line="560" w:lineRule="exact"/>
        <w:ind w:firstLine="643" w:firstLineChars="200"/>
        <w:rPr>
          <w:rFonts w:ascii="楷体_GB2312" w:hAnsi="宋体" w:eastAsia="楷体_GB2312"/>
          <w:b/>
          <w:color w:val="000000"/>
          <w:sz w:val="32"/>
          <w:szCs w:val="32"/>
        </w:rPr>
      </w:pPr>
      <w:r>
        <w:rPr>
          <w:rFonts w:hint="eastAsia" w:ascii="楷体_GB2312" w:hAnsi="宋体" w:eastAsia="楷体_GB2312"/>
          <w:b/>
          <w:color w:val="000000"/>
          <w:sz w:val="32"/>
          <w:szCs w:val="32"/>
        </w:rPr>
        <w:t>（一）反复沟通，确保数据准确无误</w:t>
      </w:r>
    </w:p>
    <w:p w14:paraId="1B486454">
      <w:pPr>
        <w:spacing w:line="560" w:lineRule="exact"/>
        <w:ind w:firstLine="640" w:firstLineChars="2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各部门、学院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可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随时与财务处进行沟通，准确、完整地填报预算数据。</w:t>
      </w:r>
    </w:p>
    <w:p w14:paraId="5CD98927">
      <w:pPr>
        <w:spacing w:line="560" w:lineRule="exact"/>
        <w:ind w:firstLine="643" w:firstLineChars="200"/>
        <w:rPr>
          <w:rFonts w:hint="eastAsia" w:ascii="楷体_GB2312" w:hAnsi="宋体" w:eastAsia="楷体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宋体" w:eastAsia="楷体_GB2312"/>
          <w:b/>
          <w:color w:val="000000"/>
          <w:sz w:val="32"/>
          <w:szCs w:val="32"/>
          <w:lang w:val="en-US" w:eastAsia="zh-CN"/>
        </w:rPr>
        <w:t>（二）填报方式</w:t>
      </w:r>
    </w:p>
    <w:p w14:paraId="41FC1AAA">
      <w:pPr>
        <w:numPr>
          <w:ilvl w:val="0"/>
          <w:numId w:val="0"/>
        </w:numPr>
        <w:spacing w:line="560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highlight w:val="none"/>
          <w:lang w:val="en-US" w:eastAsia="zh-CN"/>
        </w:rPr>
        <w:t>2026年基本支出预算申报通过OA系统申报，具体操作说明详见“附件1”。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业务审批流程完成后，部门、学院经办人将“审批流程”、“填报预算表”打印纸质版并加盖部门章，交至财务处计划管理科。</w:t>
      </w:r>
    </w:p>
    <w:p w14:paraId="2B183113">
      <w:pPr>
        <w:numPr>
          <w:ilvl w:val="0"/>
          <w:numId w:val="0"/>
        </w:numPr>
        <w:spacing w:line="560" w:lineRule="exact"/>
        <w:ind w:firstLine="64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特别提醒：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如有新增刚性支出，则需先填报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《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年预算特殊事项说明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》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（附件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并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经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highlight w:val="none"/>
          <w:lang w:val="en-US" w:eastAsia="zh-CN"/>
        </w:rPr>
        <w:t>学校党委会审议通过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后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再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highlight w:val="none"/>
          <w:lang w:val="en-US" w:eastAsia="zh-CN"/>
        </w:rPr>
        <w:t>扫描上传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至OA系统。</w:t>
      </w:r>
    </w:p>
    <w:p w14:paraId="6374C73E">
      <w:pPr>
        <w:numPr>
          <w:ilvl w:val="0"/>
          <w:numId w:val="0"/>
        </w:numPr>
        <w:spacing w:line="560" w:lineRule="exact"/>
        <w:ind w:firstLine="643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楷体_GB2312" w:hAnsi="宋体" w:eastAsia="楷体_GB2312"/>
          <w:b/>
          <w:color w:val="000000"/>
          <w:sz w:val="32"/>
          <w:szCs w:val="32"/>
          <w:lang w:val="en-US" w:eastAsia="zh-CN"/>
        </w:rPr>
        <w:t>（三）报送时间：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202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sz w:val="32"/>
          <w:szCs w:val="32"/>
        </w:rPr>
        <w:t>年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29</w:t>
      </w:r>
      <w:r>
        <w:rPr>
          <w:rFonts w:hint="eastAsia" w:ascii="仿宋_GB2312" w:hAnsi="宋体" w:eastAsia="仿宋_GB2312"/>
          <w:sz w:val="32"/>
          <w:szCs w:val="32"/>
        </w:rPr>
        <w:t>日前。</w:t>
      </w:r>
    </w:p>
    <w:p w14:paraId="09DE06D5">
      <w:pPr>
        <w:spacing w:line="560" w:lineRule="exact"/>
        <w:ind w:firstLine="643" w:firstLineChars="20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b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仿宋_GB2312" w:hAnsi="宋体" w:eastAsia="仿宋_GB2312"/>
          <w:b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b/>
          <w:color w:val="000000"/>
          <w:sz w:val="32"/>
          <w:szCs w:val="32"/>
        </w:rPr>
        <w:t>报送地点：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财务处计划管理科</w:t>
      </w:r>
    </w:p>
    <w:p w14:paraId="610A7148">
      <w:pPr>
        <w:spacing w:line="560" w:lineRule="exact"/>
        <w:ind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联系人</w:t>
      </w:r>
      <w:r>
        <w:rPr>
          <w:rFonts w:hint="eastAsia" w:ascii="仿宋_GB2312" w:hAnsi="宋体" w:eastAsia="仿宋_GB2312"/>
          <w:color w:val="000000"/>
          <w:sz w:val="32"/>
          <w:szCs w:val="32"/>
          <w:highlight w:val="none"/>
        </w:rPr>
        <w:t>：</w:t>
      </w:r>
      <w:r>
        <w:rPr>
          <w:rFonts w:hint="eastAsia" w:ascii="仿宋_GB2312" w:hAnsi="宋体" w:eastAsia="仿宋_GB2312"/>
          <w:color w:val="000000"/>
          <w:sz w:val="32"/>
          <w:szCs w:val="32"/>
          <w:highlight w:val="none"/>
          <w:lang w:val="en-US" w:eastAsia="zh-CN"/>
        </w:rPr>
        <w:t>杜海凤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(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139 6468 9804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)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孙倩（183 6635 0198）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；</w:t>
      </w:r>
    </w:p>
    <w:p w14:paraId="08C369FD">
      <w:pPr>
        <w:spacing w:line="560" w:lineRule="exact"/>
        <w:ind w:firstLine="640" w:firstLineChars="200"/>
        <w:rPr>
          <w:rFonts w:hint="eastAsia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办公电话：8462257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。</w:t>
      </w:r>
    </w:p>
    <w:p w14:paraId="21B0EE8D">
      <w:pPr>
        <w:spacing w:line="560" w:lineRule="exact"/>
        <w:ind w:firstLine="640" w:firstLineChars="2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学校已建“潍医基本支出预算申报工作群”，</w:t>
      </w:r>
      <w:r>
        <w:rPr>
          <w:rFonts w:hint="eastAsia" w:ascii="仿宋_GB2312" w:hAnsi="宋体" w:eastAsia="仿宋_GB2312"/>
          <w:sz w:val="32"/>
          <w:szCs w:val="32"/>
        </w:rPr>
        <w:t>请各部门、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学院安排</w:t>
      </w:r>
      <w:r>
        <w:rPr>
          <w:rFonts w:hint="eastAsia" w:ascii="仿宋_GB2312" w:hAnsi="宋体" w:eastAsia="仿宋_GB2312"/>
          <w:sz w:val="32"/>
          <w:szCs w:val="32"/>
        </w:rPr>
        <w:t>至少一人加入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工作群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，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及时为大家解疑答惑。</w:t>
      </w:r>
    </w:p>
    <w:p w14:paraId="2BE18931">
      <w:pPr>
        <w:spacing w:line="240" w:lineRule="auto"/>
        <w:jc w:val="center"/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drawing>
          <wp:inline distT="0" distB="0" distL="114300" distR="114300">
            <wp:extent cx="3641725" cy="3606165"/>
            <wp:effectExtent l="0" t="0" r="0" b="0"/>
            <wp:docPr id="1" name="图片 1" descr="微信图片_20250922152107_13_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922152107_13_213"/>
                    <pic:cNvPicPr>
                      <a:picLocks noChangeAspect="1"/>
                    </pic:cNvPicPr>
                  </pic:nvPicPr>
                  <pic:blipFill>
                    <a:blip r:embed="rId4"/>
                    <a:srcRect l="1046" t="26075" r="-1046" b="29363"/>
                    <a:stretch>
                      <a:fillRect/>
                    </a:stretch>
                  </pic:blipFill>
                  <pic:spPr>
                    <a:xfrm>
                      <a:off x="0" y="0"/>
                      <a:ext cx="3641725" cy="360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12C2A">
      <w:pPr>
        <w:spacing w:line="240" w:lineRule="auto"/>
        <w:jc w:val="center"/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</w:pPr>
    </w:p>
    <w:p w14:paraId="4C9DB4DE"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附件：1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.“基本支出预算申报”操作手册</w:t>
      </w:r>
    </w:p>
    <w:p w14:paraId="5AE1BCC7">
      <w:pPr>
        <w:spacing w:line="560" w:lineRule="exact"/>
        <w:ind w:firstLine="1600" w:firstLineChars="5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202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年</w:t>
      </w:r>
      <w:r>
        <w:rPr>
          <w:rFonts w:hint="eastAsia" w:ascii="仿宋_GB2312" w:hAnsi="宋体" w:eastAsia="仿宋_GB2312"/>
          <w:sz w:val="32"/>
          <w:szCs w:val="32"/>
        </w:rPr>
        <w:t>预算特殊事项说明</w:t>
      </w:r>
    </w:p>
    <w:p w14:paraId="642263E4">
      <w:pPr>
        <w:spacing w:line="560" w:lineRule="exact"/>
        <w:ind w:firstLine="1600" w:firstLineChars="5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.2026年会议费预算明细表</w:t>
      </w:r>
    </w:p>
    <w:p w14:paraId="68DB34C6">
      <w:pPr>
        <w:spacing w:line="560" w:lineRule="exact"/>
        <w:ind w:firstLine="6080" w:firstLineChars="1900"/>
        <w:rPr>
          <w:rFonts w:hint="eastAsia" w:ascii="仿宋_GB2312" w:hAnsi="宋体" w:eastAsia="仿宋_GB2312"/>
          <w:sz w:val="32"/>
          <w:szCs w:val="32"/>
        </w:rPr>
      </w:pPr>
    </w:p>
    <w:p w14:paraId="3AAE458A">
      <w:pPr>
        <w:spacing w:line="560" w:lineRule="exact"/>
        <w:ind w:firstLine="6080" w:firstLineChars="19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>财 务 处</w:t>
      </w:r>
    </w:p>
    <w:p w14:paraId="661BA5AA">
      <w:pPr>
        <w:spacing w:line="560" w:lineRule="exact"/>
        <w:ind w:firstLine="4960" w:firstLineChars="1550"/>
        <w:rPr>
          <w:rFonts w:hint="default"/>
          <w:lang w:val="en-US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>202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sz w:val="32"/>
          <w:szCs w:val="32"/>
        </w:rPr>
        <w:t>年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9月22日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F9B2D7F-F9ED-4C22-A174-0F771C406F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E0EA6B8-749E-45B5-9F44-19FB4A77AA8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11F11A1-5F8B-4FDE-A865-7BF81D814736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68DF752-4D38-4716-B95D-FE11DA23705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57264A7C-DD7D-4095-82BA-3AEAD7C5C15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4C6A6D"/>
    <w:multiLevelType w:val="singleLevel"/>
    <w:tmpl w:val="044C6A6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882718C"/>
    <w:multiLevelType w:val="singleLevel"/>
    <w:tmpl w:val="0882718C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zMWI2Yzk0NTNjOTgyOTNhNjhjOTU5Yjk1OTZmYWUifQ=="/>
    <w:docVar w:name="KSO_WPS_MARK_KEY" w:val="6e5fa1ac-ced8-428b-88a0-360f365a2c5c"/>
  </w:docVars>
  <w:rsids>
    <w:rsidRoot w:val="12E847CE"/>
    <w:rsid w:val="00055F23"/>
    <w:rsid w:val="00F23E70"/>
    <w:rsid w:val="01503533"/>
    <w:rsid w:val="030234D7"/>
    <w:rsid w:val="036D37E3"/>
    <w:rsid w:val="04A84075"/>
    <w:rsid w:val="051647F0"/>
    <w:rsid w:val="05733BB8"/>
    <w:rsid w:val="05FC6D03"/>
    <w:rsid w:val="07165798"/>
    <w:rsid w:val="0726685B"/>
    <w:rsid w:val="074378AA"/>
    <w:rsid w:val="08836E58"/>
    <w:rsid w:val="08CC0577"/>
    <w:rsid w:val="08E053FD"/>
    <w:rsid w:val="091E35BD"/>
    <w:rsid w:val="095A7015"/>
    <w:rsid w:val="09E10052"/>
    <w:rsid w:val="0AD06904"/>
    <w:rsid w:val="0B434BC1"/>
    <w:rsid w:val="0B5A630E"/>
    <w:rsid w:val="0B722DA7"/>
    <w:rsid w:val="0B9434F8"/>
    <w:rsid w:val="0C87284D"/>
    <w:rsid w:val="0CA52F0F"/>
    <w:rsid w:val="0D9F284E"/>
    <w:rsid w:val="0EA46F97"/>
    <w:rsid w:val="0ECA1CD5"/>
    <w:rsid w:val="0F16398C"/>
    <w:rsid w:val="0F294A48"/>
    <w:rsid w:val="114948FA"/>
    <w:rsid w:val="11A11E84"/>
    <w:rsid w:val="12E847CE"/>
    <w:rsid w:val="137B7981"/>
    <w:rsid w:val="13DD1A47"/>
    <w:rsid w:val="14015383"/>
    <w:rsid w:val="144662D7"/>
    <w:rsid w:val="146F1C65"/>
    <w:rsid w:val="14D56C3A"/>
    <w:rsid w:val="15EF58A5"/>
    <w:rsid w:val="16350E1D"/>
    <w:rsid w:val="16B43290"/>
    <w:rsid w:val="179209CF"/>
    <w:rsid w:val="186B7C26"/>
    <w:rsid w:val="19A80E82"/>
    <w:rsid w:val="1B0074D3"/>
    <w:rsid w:val="1B3B3443"/>
    <w:rsid w:val="1B5F2604"/>
    <w:rsid w:val="1CDD28FB"/>
    <w:rsid w:val="1D420390"/>
    <w:rsid w:val="1D9E4C3E"/>
    <w:rsid w:val="1FE04BDC"/>
    <w:rsid w:val="20427645"/>
    <w:rsid w:val="21CA21A8"/>
    <w:rsid w:val="21CA7725"/>
    <w:rsid w:val="22481D1A"/>
    <w:rsid w:val="22AB2EC6"/>
    <w:rsid w:val="23C6058D"/>
    <w:rsid w:val="23E23378"/>
    <w:rsid w:val="2401755E"/>
    <w:rsid w:val="2413749D"/>
    <w:rsid w:val="248F084E"/>
    <w:rsid w:val="24EE7D9B"/>
    <w:rsid w:val="250A58A6"/>
    <w:rsid w:val="263631A5"/>
    <w:rsid w:val="27CC1EEA"/>
    <w:rsid w:val="28267A88"/>
    <w:rsid w:val="2829487E"/>
    <w:rsid w:val="285D74BA"/>
    <w:rsid w:val="2BD219CC"/>
    <w:rsid w:val="2D236108"/>
    <w:rsid w:val="2D653F36"/>
    <w:rsid w:val="2E53112D"/>
    <w:rsid w:val="2E975FB7"/>
    <w:rsid w:val="302F56FE"/>
    <w:rsid w:val="307003C9"/>
    <w:rsid w:val="307301C5"/>
    <w:rsid w:val="30E402A4"/>
    <w:rsid w:val="34902946"/>
    <w:rsid w:val="35093FE4"/>
    <w:rsid w:val="354F32F4"/>
    <w:rsid w:val="35612F1F"/>
    <w:rsid w:val="35FF7EAC"/>
    <w:rsid w:val="36AC796E"/>
    <w:rsid w:val="378A6A48"/>
    <w:rsid w:val="37EE7E28"/>
    <w:rsid w:val="3880487A"/>
    <w:rsid w:val="39AB5211"/>
    <w:rsid w:val="39D114DC"/>
    <w:rsid w:val="39ED1F78"/>
    <w:rsid w:val="3AD90BBF"/>
    <w:rsid w:val="3AE73D7F"/>
    <w:rsid w:val="3AFF6AEE"/>
    <w:rsid w:val="3B354CD0"/>
    <w:rsid w:val="3B3B0A30"/>
    <w:rsid w:val="3B7733F7"/>
    <w:rsid w:val="3BF07549"/>
    <w:rsid w:val="3C4673B4"/>
    <w:rsid w:val="3C487075"/>
    <w:rsid w:val="3D822B83"/>
    <w:rsid w:val="3D86604C"/>
    <w:rsid w:val="3DB6503E"/>
    <w:rsid w:val="3E1F7269"/>
    <w:rsid w:val="3F310B59"/>
    <w:rsid w:val="3F770E9A"/>
    <w:rsid w:val="3F7D1B0D"/>
    <w:rsid w:val="3FC46458"/>
    <w:rsid w:val="40C41E8A"/>
    <w:rsid w:val="42FF08B0"/>
    <w:rsid w:val="43A50310"/>
    <w:rsid w:val="45C16FA6"/>
    <w:rsid w:val="46F82FAB"/>
    <w:rsid w:val="47386369"/>
    <w:rsid w:val="477012DB"/>
    <w:rsid w:val="479B1EBD"/>
    <w:rsid w:val="480D13FD"/>
    <w:rsid w:val="48531B40"/>
    <w:rsid w:val="48787FC5"/>
    <w:rsid w:val="48BB02CE"/>
    <w:rsid w:val="490C7FB1"/>
    <w:rsid w:val="4A33621D"/>
    <w:rsid w:val="4B241527"/>
    <w:rsid w:val="4B4965EA"/>
    <w:rsid w:val="4B645239"/>
    <w:rsid w:val="4B7D6ED4"/>
    <w:rsid w:val="4BB2183B"/>
    <w:rsid w:val="4C2A48A0"/>
    <w:rsid w:val="4C482C87"/>
    <w:rsid w:val="4C5E44ED"/>
    <w:rsid w:val="4CEB63C5"/>
    <w:rsid w:val="4D103357"/>
    <w:rsid w:val="4E151983"/>
    <w:rsid w:val="4ED6687F"/>
    <w:rsid w:val="4F363A4C"/>
    <w:rsid w:val="50206C4F"/>
    <w:rsid w:val="516E3AE8"/>
    <w:rsid w:val="517220F8"/>
    <w:rsid w:val="51C04E38"/>
    <w:rsid w:val="51CA3B38"/>
    <w:rsid w:val="535C082D"/>
    <w:rsid w:val="55B67B20"/>
    <w:rsid w:val="56EA0A00"/>
    <w:rsid w:val="58E05126"/>
    <w:rsid w:val="5A0B518C"/>
    <w:rsid w:val="5B435A44"/>
    <w:rsid w:val="5B6C4DC8"/>
    <w:rsid w:val="5D8A2EB6"/>
    <w:rsid w:val="5DAB1A74"/>
    <w:rsid w:val="5DFE6AB3"/>
    <w:rsid w:val="5E60325A"/>
    <w:rsid w:val="5F8872FE"/>
    <w:rsid w:val="5F9C5723"/>
    <w:rsid w:val="600227F4"/>
    <w:rsid w:val="603D0566"/>
    <w:rsid w:val="60561D75"/>
    <w:rsid w:val="60A149A3"/>
    <w:rsid w:val="61017F36"/>
    <w:rsid w:val="612221DB"/>
    <w:rsid w:val="61704401"/>
    <w:rsid w:val="64D647BB"/>
    <w:rsid w:val="663E2B82"/>
    <w:rsid w:val="66545921"/>
    <w:rsid w:val="673F7A07"/>
    <w:rsid w:val="67573A74"/>
    <w:rsid w:val="67D66223"/>
    <w:rsid w:val="67F73822"/>
    <w:rsid w:val="68216A14"/>
    <w:rsid w:val="683B0973"/>
    <w:rsid w:val="687555FE"/>
    <w:rsid w:val="689C6793"/>
    <w:rsid w:val="68C95B3E"/>
    <w:rsid w:val="69B5049A"/>
    <w:rsid w:val="6AEE5A3A"/>
    <w:rsid w:val="6BB333FC"/>
    <w:rsid w:val="6C866D48"/>
    <w:rsid w:val="6C9360FF"/>
    <w:rsid w:val="6D7F1394"/>
    <w:rsid w:val="6E587601"/>
    <w:rsid w:val="6F831709"/>
    <w:rsid w:val="70567859"/>
    <w:rsid w:val="70B13F79"/>
    <w:rsid w:val="71010058"/>
    <w:rsid w:val="71562E92"/>
    <w:rsid w:val="716A5253"/>
    <w:rsid w:val="727A179E"/>
    <w:rsid w:val="72FC5EA4"/>
    <w:rsid w:val="73521BFB"/>
    <w:rsid w:val="736D3858"/>
    <w:rsid w:val="74056282"/>
    <w:rsid w:val="74086EB5"/>
    <w:rsid w:val="74675EA7"/>
    <w:rsid w:val="747427F9"/>
    <w:rsid w:val="74C02DEE"/>
    <w:rsid w:val="74F21282"/>
    <w:rsid w:val="754A6C60"/>
    <w:rsid w:val="76AA1283"/>
    <w:rsid w:val="770D51F2"/>
    <w:rsid w:val="77F660CB"/>
    <w:rsid w:val="78790B50"/>
    <w:rsid w:val="78CA3002"/>
    <w:rsid w:val="79547581"/>
    <w:rsid w:val="79656F92"/>
    <w:rsid w:val="79664D9C"/>
    <w:rsid w:val="7AD87AFF"/>
    <w:rsid w:val="7B04698F"/>
    <w:rsid w:val="7BB01B92"/>
    <w:rsid w:val="7C0861C2"/>
    <w:rsid w:val="7C5710D8"/>
    <w:rsid w:val="7CC37953"/>
    <w:rsid w:val="7D80082F"/>
    <w:rsid w:val="7E1F0C94"/>
    <w:rsid w:val="7E4F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2096</Words>
  <Characters>2198</Characters>
  <Lines>0</Lines>
  <Paragraphs>0</Paragraphs>
  <TotalTime>41</TotalTime>
  <ScaleCrop>false</ScaleCrop>
  <LinksUpToDate>false</LinksUpToDate>
  <CharactersWithSpaces>2241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2021-08-24T00:24:00Z</dcterms:created>
  <dc:creator>Administrator</dc:creator>
  <cp:lastModifiedBy>杜海凤</cp:lastModifiedBy>
  <dcterms:modified xsi:type="dcterms:W3CDTF">2025-09-22T07:24:14Z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36CB3264923048EC91CB0AA3427B349A_13</vt:lpwstr>
  </property>
  <property fmtid="{D5CDD505-2E9C-101B-9397-08002B2CF9AE}" pid="4" name="KSOTemplateDocerSaveRecord">
    <vt:lpwstr>eyJoZGlkIjoiYjBiODIyMDMzOWQ0YTA2MzdjNThlMDI3NmExM2UzZjciLCJ1c2VySWQiOiIxNjkwMDEzODE5In0=</vt:lpwstr>
  </property>
</Properties>
</file>