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4C79D" w14:textId="625A99B3" w:rsidR="00681167" w:rsidRDefault="00681167" w:rsidP="00681167">
      <w:pPr>
        <w:spacing w:before="175" w:line="208" w:lineRule="auto"/>
        <w:rPr>
          <w:rFonts w:ascii="黑体" w:eastAsia="黑体" w:hAnsi="黑体" w:cs="方正小标宋简体"/>
          <w:spacing w:val="28"/>
          <w:sz w:val="32"/>
          <w:szCs w:val="32"/>
        </w:rPr>
      </w:pPr>
      <w:bookmarkStart w:id="0" w:name="_GoBack"/>
      <w:bookmarkEnd w:id="0"/>
      <w:r w:rsidRPr="00681167">
        <w:rPr>
          <w:rFonts w:ascii="黑体" w:eastAsia="黑体" w:hAnsi="黑体" w:cs="方正小标宋简体" w:hint="eastAsia"/>
          <w:spacing w:val="28"/>
          <w:sz w:val="32"/>
          <w:szCs w:val="32"/>
        </w:rPr>
        <w:t>附件</w:t>
      </w:r>
      <w:r w:rsidRPr="00681167">
        <w:rPr>
          <w:rFonts w:ascii="黑体" w:eastAsia="黑体" w:hAnsi="黑体" w:cs="方正小标宋简体"/>
          <w:spacing w:val="28"/>
          <w:sz w:val="32"/>
          <w:szCs w:val="32"/>
        </w:rPr>
        <w:t>3</w:t>
      </w:r>
    </w:p>
    <w:p w14:paraId="48C74D08" w14:textId="492E40FE" w:rsidR="00681167" w:rsidRDefault="00681167" w:rsidP="00681167">
      <w:pPr>
        <w:spacing w:before="175" w:afterLines="50" w:after="120"/>
        <w:jc w:val="center"/>
        <w:rPr>
          <w:rFonts w:ascii="黑体" w:eastAsia="黑体" w:hAnsi="黑体" w:cs="方正小标宋简体"/>
          <w:spacing w:val="28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spacing w:val="28"/>
          <w:sz w:val="43"/>
          <w:szCs w:val="43"/>
        </w:rPr>
        <w:t>数据</w:t>
      </w:r>
      <w:r>
        <w:rPr>
          <w:rFonts w:ascii="方正小标宋简体" w:eastAsia="方正小标宋简体" w:hAnsi="方正小标宋简体" w:cs="方正小标宋简体" w:hint="eastAsia"/>
          <w:spacing w:val="28"/>
          <w:sz w:val="43"/>
          <w:szCs w:val="43"/>
        </w:rPr>
        <w:t>安全自查表</w:t>
      </w:r>
    </w:p>
    <w:tbl>
      <w:tblPr>
        <w:tblW w:w="13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155"/>
        <w:gridCol w:w="1560"/>
        <w:gridCol w:w="10546"/>
      </w:tblGrid>
      <w:tr w:rsidR="00681167" w:rsidRPr="00681167" w14:paraId="142ECF4C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799B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5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D0307" w14:textId="77777777" w:rsidR="00681167" w:rsidRP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检测</w:t>
            </w:r>
          </w:p>
          <w:p w14:paraId="350FC988" w14:textId="7A4FE54F" w:rsidR="00681167" w:rsidRP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项目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2A541" w14:textId="77777777" w:rsidR="00681167" w:rsidRP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检测</w:t>
            </w:r>
          </w:p>
          <w:p w14:paraId="39B34305" w14:textId="56DD5F6C" w:rsidR="00681167" w:rsidRP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分项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EDDC6" w14:textId="1B9B141A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 w:rsidRPr="00681167"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检测内容</w:t>
            </w:r>
          </w:p>
        </w:tc>
      </w:tr>
      <w:tr w:rsidR="00681167" w:rsidRPr="00681167" w14:paraId="763BE1BA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34C5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43BC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数据安全管理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D9FD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安全管理</w:t>
            </w:r>
          </w:p>
          <w:p w14:paraId="0C165EDF" w14:textId="18FD9773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责任制落实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2441D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数据安全管理机构健全，职能清晰。明确数据安全负责人及职能。</w:t>
            </w:r>
          </w:p>
        </w:tc>
      </w:tr>
      <w:tr w:rsidR="00681167" w:rsidRPr="00681167" w14:paraId="2AC3D17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F8A90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3A906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84EF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BA25" w14:textId="77777777" w:rsidR="00681167" w:rsidRPr="00681167" w:rsidRDefault="00681167" w:rsidP="00933F38">
            <w:pPr>
              <w:widowControl/>
              <w:spacing w:line="4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落实“谁管业务、谁管业务数据、谁管数据安全”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，把数据安全监管与业务管理工作同谋划、同部署、同落实。制定完善的数据安全工作制度、规划或方案，数据安全制度监督检查机制健全、运行有效。明确重要、关键岗位人员录用、设置、转岗离岗相关要求工作制度。明确数据操作人员禁止行为和保密责任。</w:t>
            </w:r>
          </w:p>
        </w:tc>
      </w:tr>
      <w:tr w:rsidR="00681167" w:rsidRPr="00681167" w14:paraId="6799A6DA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B82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2F99E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F199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64F3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重要数据处理者定期开展安全风险评估，并向有关部门报送评估报告，报告内容包含重要数据种类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、数量、开展数据处理活动情况、面临数据安全风险及应对措施等内容。</w:t>
            </w:r>
          </w:p>
        </w:tc>
      </w:tr>
      <w:tr w:rsidR="00681167" w:rsidRPr="00681167" w14:paraId="24AD7E54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EA0A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94A3D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1E05F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9107" w14:textId="77777777" w:rsidR="00681167" w:rsidRPr="00681167" w:rsidRDefault="00681167" w:rsidP="00933F38">
            <w:pPr>
              <w:widowControl/>
              <w:spacing w:line="4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建立关键岗位数据安全管理操作规程。数据库管理人员、操作员、安全运维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人员、数据备份管理人员、数据恢复管理人员等关键岗位职责分离、专人专岗设置情况。特权账户、关键数据处理岗位双人双岗设置情况。</w:t>
            </w:r>
          </w:p>
        </w:tc>
      </w:tr>
      <w:tr w:rsidR="00681167" w:rsidRPr="00681167" w14:paraId="60A5EE05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42C9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0638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7A38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9A904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开展数据安全教育和相关操作技能培训，保留相关记录。对数据处理关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健岗位人员录用进行背景调查、安全意识或专业能力考核，签订保密协议，离岗转岗履行相关程序规定，明确保密责任义务。</w:t>
            </w:r>
          </w:p>
        </w:tc>
      </w:tr>
      <w:tr w:rsidR="00681167" w:rsidRPr="00681167" w14:paraId="3A31C88C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9217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692E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633F4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数据资产</w:t>
            </w:r>
          </w:p>
          <w:p w14:paraId="3EEF51C2" w14:textId="69629620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管理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05A36" w14:textId="77777777" w:rsidR="00681167" w:rsidRPr="00681167" w:rsidRDefault="00681167" w:rsidP="00681167">
            <w:pPr>
              <w:widowControl/>
              <w:spacing w:line="440" w:lineRule="exac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结合行业领域实际情况，数据分类分级制度健全，符合国家、行业和地方分类分级规范要求，核心数据、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重要数据目录建立并动态更新，分类分级保护策略、措施在数据访问权限、保护措施上具体体现。</w:t>
            </w:r>
          </w:p>
        </w:tc>
      </w:tr>
      <w:tr w:rsidR="00681167" w:rsidRPr="00681167" w14:paraId="0ADD41C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77150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2C45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3BD0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7E44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数据资产统计全面，覆盖数据库、大数据存储组件、云上对象存储或网盘等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存储工具及计算机、U盘、光盘等存储介质中数据。</w:t>
            </w:r>
          </w:p>
        </w:tc>
      </w:tr>
      <w:tr w:rsidR="00681167" w:rsidRPr="00681167" w14:paraId="1DA02ED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20F0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C8E4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F8C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9C7BB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按照重要数据目录或规定，重要数据采取有效措施实施重点保护。按照核心数据日录或规定，核心数据采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取有效措施实施严格管理。</w:t>
            </w:r>
          </w:p>
        </w:tc>
      </w:tr>
      <w:tr w:rsidR="00681167" w:rsidRPr="00681167" w14:paraId="08331343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0F89F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EA66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数据安全管理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55009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外包服务</w:t>
            </w:r>
          </w:p>
          <w:p w14:paraId="4703AC6B" w14:textId="654AD189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管理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A5245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建立数据处理合作方或外包服务机构选择、评价、管理、监督配套机制，对外包服务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机构安全能力评估。</w:t>
            </w:r>
          </w:p>
        </w:tc>
      </w:tr>
      <w:tr w:rsidR="00681167" w:rsidRPr="00681167" w14:paraId="40538E6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9DE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5437F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B340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7E90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对数据外包服务过程中数据导出、数据外发、敏感数据访问操作、服务账号与访问权限管理、远程访问操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作进行监督，并有详实记录。</w:t>
            </w:r>
          </w:p>
        </w:tc>
      </w:tr>
      <w:tr w:rsidR="00681167" w:rsidRPr="00681167" w14:paraId="33A66AF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9FB1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2E273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64D49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开发运维</w:t>
            </w:r>
          </w:p>
          <w:p w14:paraId="5A660CA0" w14:textId="1DEC25E4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管理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F2E78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开发程序严格落实相关审批流程，工程实施、验收、交付、上线安全评估等安全管理过程落实到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位。</w:t>
            </w:r>
          </w:p>
        </w:tc>
      </w:tr>
      <w:tr w:rsidR="00681167" w:rsidRPr="00681167" w14:paraId="7C6B6447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34AFF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0DF5F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604F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9868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开发测试前对真实个人信息、核心数据、重要数据进行去标识化、脱敏处理(测试确需信息除外)。</w:t>
            </w:r>
          </w:p>
        </w:tc>
      </w:tr>
      <w:tr w:rsidR="00681167" w:rsidRPr="00681167" w14:paraId="6D89E33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2EA3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FDB2F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CB45E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新应用上线</w:t>
            </w:r>
          </w:p>
          <w:p w14:paraId="63584B13" w14:textId="607FAF80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评估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51029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新应用开发审核流程规范，数据处理需求安全合规。</w:t>
            </w:r>
          </w:p>
        </w:tc>
      </w:tr>
      <w:tr w:rsidR="00681167" w:rsidRPr="00681167" w14:paraId="71E412B6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D90A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396B6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98C7F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重大数据安全事件处置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FCFC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制定并修订数据安全事件应急预案，方案内容科学、完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整、可行，并组织演练。</w:t>
            </w:r>
          </w:p>
        </w:tc>
      </w:tr>
      <w:tr w:rsidR="00681167" w:rsidRPr="00681167" w14:paraId="2670AAA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EBA24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7D1D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9177E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70B13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发生重大数据安全事件，启动应急预案，采取有效应对处置措施，按照规定及时告知用户并向有关主管部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门报告。</w:t>
            </w:r>
          </w:p>
        </w:tc>
      </w:tr>
      <w:tr w:rsidR="00681167" w:rsidRPr="00681167" w14:paraId="656935CA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E83F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A157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数据安全防护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措施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0E6A9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数据边界</w:t>
            </w:r>
          </w:p>
          <w:p w14:paraId="4F85610C" w14:textId="54203F15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防护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8F0C3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制定数据边界防护策略并监督执行。</w:t>
            </w:r>
          </w:p>
        </w:tc>
      </w:tr>
      <w:tr w:rsidR="00681167" w:rsidRPr="00681167" w14:paraId="6855844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1752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7384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81F1F" w14:textId="77777777" w:rsid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数据访问</w:t>
            </w:r>
          </w:p>
          <w:p w14:paraId="7377961F" w14:textId="2D3DE006" w:rsidR="00681167" w:rsidRPr="00681167" w:rsidRDefault="00681167" w:rsidP="00681167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身份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鉴别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70D49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建立用户、设备、应用系统的身份鉴别机制，身份标识唯一性验证。</w:t>
            </w:r>
          </w:p>
        </w:tc>
      </w:tr>
      <w:tr w:rsidR="00681167" w:rsidRPr="00681167" w14:paraId="4A51442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FB08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492C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6ED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8A93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身份鉴别信息复杂度设置及定期更换。</w:t>
            </w:r>
          </w:p>
        </w:tc>
      </w:tr>
      <w:tr w:rsidR="00681167" w:rsidRPr="00681167" w14:paraId="34D4EE8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F7DF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FDCE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B1710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085A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登录失败采取结束对话、限制非法登录次数、设置抑制时间和网络登录连接超时自动退出等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措施设置。</w:t>
            </w:r>
          </w:p>
        </w:tc>
      </w:tr>
      <w:tr w:rsidR="00681167" w:rsidRPr="00681167" w14:paraId="4A5AA74E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0739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00016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032B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697C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远程管理采取防止鉴别信息网络传输窃听措施。</w:t>
            </w:r>
          </w:p>
        </w:tc>
      </w:tr>
      <w:tr w:rsidR="00681167" w:rsidRPr="00681167" w14:paraId="1CE83D1E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143A4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C9810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5B1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DE49E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处理重要数据的信息系统，采用口令技术、密码技术、生物技术等两种或两种以上组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合的鉴别技术措施。</w:t>
            </w:r>
          </w:p>
        </w:tc>
      </w:tr>
      <w:tr w:rsidR="00681167" w:rsidRPr="00681167" w14:paraId="135A2817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D78D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0F0B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数据安全防护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措施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076B1D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数据访问</w:t>
            </w:r>
          </w:p>
          <w:p w14:paraId="4F6FBA47" w14:textId="4D5EB30A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权限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控制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A242A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建立与数据类别级别相适应的访问控制机制，设定访问控制数据范围。</w:t>
            </w:r>
          </w:p>
        </w:tc>
      </w:tr>
      <w:tr w:rsidR="00681167" w:rsidRPr="00681167" w14:paraId="7F24B94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0C31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9F152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C31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7026B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设置数据访问身份认证措施。</w:t>
            </w:r>
          </w:p>
        </w:tc>
      </w:tr>
      <w:tr w:rsidR="00681167" w:rsidRPr="00681167" w14:paraId="68B72B89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4098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E0690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E9495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702E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建立数据访问权限申请、审批机制，明确账号分配、开通、使用、变更、注销等安全管理规定，落实执行严格。</w:t>
            </w:r>
          </w:p>
        </w:tc>
      </w:tr>
      <w:tr w:rsidR="00681167" w:rsidRPr="00681167" w14:paraId="7236AC3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E1BE2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834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8C390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3288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满足最小业务需求最小化权限设置情况。</w:t>
            </w:r>
          </w:p>
        </w:tc>
      </w:tr>
      <w:tr w:rsidR="00681167" w:rsidRPr="00681167" w14:paraId="35ED0E4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AA14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95FF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3F57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C31BD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系统管理员、安全管理员角色分离设置，权限明晰。</w:t>
            </w:r>
          </w:p>
        </w:tc>
      </w:tr>
      <w:tr w:rsidR="00681167" w:rsidRPr="00681167" w14:paraId="3C9F5597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8B15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88617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CE34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7896A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数据批量复制、下载、导出、修改、删除等数据敏感操作采取多人审批授权或操作监督并进行日志审计。</w:t>
            </w:r>
          </w:p>
        </w:tc>
      </w:tr>
      <w:tr w:rsidR="00681167" w:rsidRPr="00681167" w14:paraId="7A396F09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3508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5409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E5D59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数据对外</w:t>
            </w:r>
          </w:p>
          <w:p w14:paraId="649C53EC" w14:textId="48A50144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接口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管理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67DD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面向互联网及合作方数据接11的接口认证鉴权、安全监控能力。</w:t>
            </w:r>
          </w:p>
        </w:tc>
      </w:tr>
      <w:tr w:rsidR="00681167" w:rsidRPr="00681167" w14:paraId="23D817F5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59FB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DC5B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DB56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C4963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不同安全等级系统之间、不同区域间跨系统、跨区域数据流动安全控制措施。</w:t>
            </w:r>
          </w:p>
        </w:tc>
      </w:tr>
      <w:tr w:rsidR="00681167" w:rsidRPr="00681167" w14:paraId="1CC1A7AB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BE64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EE71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47CB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1D2D2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设置接口安全控制策略，对个人信息、重要数据传输接口实行调用审批。</w:t>
            </w:r>
          </w:p>
        </w:tc>
      </w:tr>
      <w:tr w:rsidR="00681167" w:rsidRPr="00681167" w14:paraId="3ED4D284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A1BD2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12D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0B95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3EBAB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定期对对外数据接口进行清查。</w:t>
            </w:r>
          </w:p>
        </w:tc>
      </w:tr>
      <w:tr w:rsidR="00681167" w:rsidRPr="00681167" w14:paraId="729CBE88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CF22A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2F16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4B6F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C0FF2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涉及敏感数据接口调用具备安全通道、加密传输、时间戳等安全措施。</w:t>
            </w:r>
          </w:p>
        </w:tc>
      </w:tr>
      <w:tr w:rsidR="00681167" w:rsidRPr="00681167" w14:paraId="36DBDAC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65EE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42C6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8F6E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54B06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明确接口类型、名称、参数等安全要求规范，对接口访问进行日志记录，对接口异常事件进行警告通知。</w:t>
            </w:r>
          </w:p>
        </w:tc>
      </w:tr>
      <w:tr w:rsidR="00681167" w:rsidRPr="00681167" w14:paraId="6F5E39F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3F31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145B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数据安全防护</w:t>
            </w:r>
            <w:r w:rsidRPr="00681167">
              <w:rPr>
                <w:rStyle w:val="font1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措施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C7C8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数据存储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35630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具备数据存储安全技术措施并有效。</w:t>
            </w:r>
          </w:p>
        </w:tc>
      </w:tr>
      <w:tr w:rsidR="00681167" w:rsidRPr="00681167" w14:paraId="5FD33F3A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394DA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21F1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EF85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数据传输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AE72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制定数据传输安全策略和操作规程并监督落实，敏感个人信息、重要数据传输采用加密传输、选用安全密码算法、采取安全传输协议，数据传输、接收记录完整、详实。</w:t>
            </w:r>
          </w:p>
        </w:tc>
      </w:tr>
      <w:tr w:rsidR="00681167" w:rsidRPr="00681167" w14:paraId="40D49C4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D6F6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7D2B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C23A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FAD34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关键网络传输链路、网络设备节点建立容灾方案和宕机替代方案，点对点传输不存在经过第三方、被第三方缓存情况。</w:t>
            </w:r>
          </w:p>
        </w:tc>
      </w:tr>
      <w:tr w:rsidR="00681167" w:rsidRPr="00681167" w14:paraId="481F2853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D0BE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EF6F5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23708" w14:textId="77777777" w:rsid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数据备份</w:t>
            </w:r>
          </w:p>
          <w:p w14:paraId="319504E0" w14:textId="76C022C1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恢复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8C01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建立数据备份恢复策略和安全操作规程，并严格落实执行。</w:t>
            </w:r>
          </w:p>
        </w:tc>
      </w:tr>
      <w:tr w:rsidR="00681167" w:rsidRPr="00681167" w14:paraId="07236E69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AC16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B8B87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898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D68A0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提供本地或异地数据灾备功能。</w:t>
            </w:r>
          </w:p>
        </w:tc>
      </w:tr>
      <w:tr w:rsidR="00681167" w:rsidRPr="00681167" w14:paraId="54263F7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F730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CDF4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EC43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A63D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定期开展数据备份恢复。</w:t>
            </w:r>
          </w:p>
        </w:tc>
      </w:tr>
      <w:tr w:rsidR="00681167" w:rsidRPr="00681167" w14:paraId="740E0155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CE5A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357C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BC09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84363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定期采取技术措施查验备份、归档数据完整性、可用性情况。</w:t>
            </w:r>
          </w:p>
        </w:tc>
      </w:tr>
      <w:tr w:rsidR="00681167" w:rsidRPr="00681167" w14:paraId="677EC5BF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607F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C8A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数据处理活动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E4EB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数据来源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DBED5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数据来源合法正当、真实可靠，数据收集目的、范围经过合法授权。</w:t>
            </w:r>
          </w:p>
        </w:tc>
      </w:tr>
      <w:tr w:rsidR="00681167" w:rsidRPr="00681167" w14:paraId="7DE5038C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51E76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E41D2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014E5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E558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通过第三方收集数据，通过签订合同协议等合法方式约定收集范围、方式、使用目的等。</w:t>
            </w:r>
          </w:p>
        </w:tc>
      </w:tr>
      <w:tr w:rsidR="00681167" w:rsidRPr="00681167" w14:paraId="1DBF59C3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5FF5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138D2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D9B12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2BFA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自动化工具收集数据，不存在违反法律法规、规章协议侵犯他人合法权益情况，App、Web等客户端完成业务后不留存敏感个人信息或重要数据。</w:t>
            </w:r>
          </w:p>
        </w:tc>
      </w:tr>
      <w:tr w:rsidR="00681167" w:rsidRPr="00681167" w14:paraId="40008B9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35D7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66179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6295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D966B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人工采集数据，通过人员权限管控、信息碎片化方式降低泄露风险，采集后直接报送、及时删除。</w:t>
            </w:r>
          </w:p>
        </w:tc>
      </w:tr>
      <w:tr w:rsidR="00681167" w:rsidRPr="00681167" w14:paraId="7E1D2F13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72DE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8531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数据处理活动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ED2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数据存储策略和操作规程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FC45E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数据库的账号权限管理、访问控制、日志管理、加密管理、版本升级等方面管理规定健全、落实严格。</w:t>
            </w:r>
          </w:p>
        </w:tc>
      </w:tr>
      <w:tr w:rsidR="00681167" w:rsidRPr="00681167" w14:paraId="197160DD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3DF7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FCF7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7B54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2D1A4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脱敏数据与可恢复数据信息分开存储。</w:t>
            </w:r>
          </w:p>
        </w:tc>
      </w:tr>
      <w:tr w:rsidR="00681167" w:rsidRPr="00681167" w14:paraId="1BC7B805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DC16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21C7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B8922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886C9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敏感个人信息、重要数据进行加密存储。</w:t>
            </w:r>
          </w:p>
        </w:tc>
      </w:tr>
      <w:tr w:rsidR="00681167" w:rsidRPr="00681167" w14:paraId="3CBFB81F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59FA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7B491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71C55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6B3E1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存储在第三方云平台、数据中心的数据安全管理机制健全，通过严格审批、签订合同协议等合法手段提供服务，相关监督管理落实到位。</w:t>
            </w:r>
          </w:p>
        </w:tc>
      </w:tr>
      <w:tr w:rsidR="00681167" w:rsidRPr="00681167" w14:paraId="278CEDA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760F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0C10D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ABBD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数据使用加工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599D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数据使用加工过程合法，遵守法律、行政法规，尊重社会公德和伦理，遵守商业道德和职业道德，未发生危害国家安全、公共利益以及侵害个人、组织合法权益行为，未制作、发布、复制、传播违法信息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。</w:t>
            </w:r>
          </w:p>
        </w:tc>
      </w:tr>
      <w:tr w:rsidR="00681167" w:rsidRPr="00681167" w14:paraId="06FF928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52FC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79E0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6EC47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3494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应用算法推荐技术、深度合成技术提供互联网信息服务、生成式A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I技术提供服务的，遵守《互联网信息服务算法推荐管理规定》《互联网信息服务深度合成管理规定》相关规定。</w:t>
            </w:r>
          </w:p>
        </w:tc>
      </w:tr>
      <w:tr w:rsidR="00681167" w:rsidRPr="00681167" w14:paraId="0872295A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3DA3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7662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65E1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3E76D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制定数据使用加工安全策略和操作规程并监督落实，数据使用获得数据提供方、数据主体等相关方授权。数据使用加工目的、方式、范围与行政许可、合同授权一致。</w:t>
            </w:r>
          </w:p>
        </w:tc>
      </w:tr>
      <w:tr w:rsidR="00681167" w:rsidRPr="00681167" w14:paraId="37485FD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912C7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20EC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6BE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EFEF9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数据导出授权审批流程规范，导入导出操作日志记录完整，导出权限管理设置严格。</w:t>
            </w:r>
          </w:p>
        </w:tc>
      </w:tr>
      <w:tr w:rsidR="00681167" w:rsidRPr="00681167" w14:paraId="13F0A5D7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081BB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DD49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1E08D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05B71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数据处理环境设置身份鉴别、访问控制、隔离存储、加密、脱敏安全措施，大数据平台等处理组件按照基线要求进行安全配置，数据处理环境安全漏洞及处置。</w:t>
            </w:r>
          </w:p>
        </w:tc>
      </w:tr>
      <w:tr w:rsidR="00681167" w:rsidRPr="00681167" w14:paraId="6800AD94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6EDE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13EE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64B9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F5159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数据使用权限是否存在未授权访问、超范围授权、特权账号情况。</w:t>
            </w:r>
          </w:p>
        </w:tc>
      </w:tr>
      <w:tr w:rsidR="00681167" w:rsidRPr="00681167" w14:paraId="08BD034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FF655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0679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数据处理活动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749D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数据传输链路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9916E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数据传输链路安全可靠。</w:t>
            </w:r>
          </w:p>
        </w:tc>
      </w:tr>
      <w:tr w:rsidR="00681167" w:rsidRPr="00681167" w14:paraId="692769F8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835E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6942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F52D3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数据对外提供、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公开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91F6C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数据对外提供、公开经过严格的安全评估、审批程序。</w:t>
            </w:r>
          </w:p>
        </w:tc>
      </w:tr>
      <w:tr w:rsidR="00681167" w:rsidRPr="00681167" w14:paraId="7F294D00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93320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B18E8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764A8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数据删除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D5BD7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建立数据删除安全管理策略、操作规程、删除流程和审批机制、存储介质销毁管理制度和审批机制。</w:t>
            </w:r>
          </w:p>
        </w:tc>
      </w:tr>
      <w:tr w:rsidR="00681167" w:rsidRPr="00681167" w14:paraId="64326BA4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BE99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58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E2C8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F7163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DD933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数据存储期限设置、是否按期删除以及数据删除有效性、彻底性技术验证，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括缓存数据、到期备份数据删除情况。</w:t>
            </w:r>
          </w:p>
        </w:tc>
      </w:tr>
      <w:tr w:rsidR="00681167" w:rsidRPr="00681167" w14:paraId="21AA83DE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864FD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74C20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0382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D3EF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委托第三方数据处理、存储的删除、返回情况。</w:t>
            </w:r>
          </w:p>
        </w:tc>
      </w:tr>
      <w:tr w:rsidR="00681167" w:rsidRPr="00681167" w14:paraId="49D25A1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1A1D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155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B2FF7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个人信息保护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BF5AA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个人信息收集、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使用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C59EA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个人信息处理目的明确合理，收集信息限于实现目的最小范围，不存在过度收集行为。</w:t>
            </w:r>
          </w:p>
        </w:tc>
      </w:tr>
      <w:tr w:rsidR="00681167" w:rsidRPr="00681167" w14:paraId="1CD2BD86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64C5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A88DB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13B3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D8135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移动互联网应用(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App、SDK、小程序等)不存在违法违规收集使用个人信息或侵害用户权益行为。</w:t>
            </w:r>
          </w:p>
        </w:tc>
      </w:tr>
      <w:tr w:rsidR="00681167" w:rsidRPr="00681167" w14:paraId="7A61F276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D8D67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68C73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6DE0F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个人信息安全技</w:t>
            </w:r>
            <w:r w:rsidRPr="00681167">
              <w:rPr>
                <w:rStyle w:val="font3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术措施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1CDD4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对个人信息采取加密、脱敏、去标识化等安全技术措施</w:t>
            </w:r>
          </w:p>
        </w:tc>
      </w:tr>
      <w:tr w:rsidR="00681167" w:rsidRPr="00681167" w14:paraId="69888461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F9EC4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A8F74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07B95" w14:textId="77777777" w:rsidR="00D3563C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个人信息</w:t>
            </w:r>
          </w:p>
          <w:p w14:paraId="5C7E5591" w14:textId="7BE57543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委托处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理</w:t>
            </w: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58266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签订包含委托处理目的、期限、处理方式、个人信息种类、保护措施、双方权利义务等内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容的合同、协议，对受托人个人信息处理活动进行监督。</w:t>
            </w:r>
          </w:p>
        </w:tc>
      </w:tr>
      <w:tr w:rsidR="00681167" w:rsidRPr="00681167" w14:paraId="153D8B72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B6ADC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F49CC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EE2B6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C4485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委托合同不生效、无效、被撤销或终止，受托人将个人信息返还处理者</w:t>
            </w:r>
            <w:r w:rsidRPr="00681167">
              <w:rPr>
                <w:rStyle w:val="font41"/>
                <w:rFonts w:ascii="仿宋_GB2312" w:eastAsia="仿宋_GB2312" w:hAnsi="仿宋_GB2312" w:cs="仿宋_GB2312" w:hint="default"/>
                <w:sz w:val="24"/>
                <w:szCs w:val="24"/>
                <w:lang w:bidi="ar"/>
              </w:rPr>
              <w:t>或者删除，受托人无违规保留个人信息行为。</w:t>
            </w:r>
          </w:p>
        </w:tc>
      </w:tr>
      <w:tr w:rsidR="00681167" w:rsidRPr="00681167" w14:paraId="596900D7" w14:textId="77777777" w:rsidTr="00681167">
        <w:trPr>
          <w:trHeight w:val="315"/>
        </w:trPr>
        <w:tc>
          <w:tcPr>
            <w:tcW w:w="68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B41D1" w14:textId="77777777" w:rsidR="00681167" w:rsidRPr="00681167" w:rsidRDefault="00681167" w:rsidP="00933F38">
            <w:pPr>
              <w:widowControl/>
              <w:spacing w:line="44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155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8F1FA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7D1D3" w14:textId="77777777" w:rsidR="00681167" w:rsidRPr="00681167" w:rsidRDefault="00681167" w:rsidP="00933F3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4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94280" w14:textId="77777777" w:rsidR="00681167" w:rsidRPr="00681167" w:rsidRDefault="00681167" w:rsidP="00933F38">
            <w:pPr>
              <w:widowControl/>
              <w:spacing w:line="44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</w:rPr>
            </w:pPr>
            <w:r w:rsidRPr="00681167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受托人无转委托处理个人信息行为。</w:t>
            </w:r>
          </w:p>
        </w:tc>
      </w:tr>
    </w:tbl>
    <w:p w14:paraId="40AA5A65" w14:textId="77777777" w:rsidR="00681167" w:rsidRDefault="00681167" w:rsidP="00F763A3"/>
    <w:sectPr w:rsidR="00681167" w:rsidSect="0083439D">
      <w:pgSz w:w="16838" w:h="11906" w:orient="landscape"/>
      <w:pgMar w:top="1588" w:right="2098" w:bottom="1474" w:left="1985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C6D6F" w14:textId="77777777" w:rsidR="00B366CE" w:rsidRDefault="00B366CE" w:rsidP="00A17DE9">
      <w:r>
        <w:separator/>
      </w:r>
    </w:p>
  </w:endnote>
  <w:endnote w:type="continuationSeparator" w:id="0">
    <w:p w14:paraId="19C0AA46" w14:textId="77777777" w:rsidR="00B366CE" w:rsidRDefault="00B366CE" w:rsidP="00A1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60CED" w14:textId="77777777" w:rsidR="00B366CE" w:rsidRDefault="00B366CE" w:rsidP="00A17DE9">
      <w:r>
        <w:separator/>
      </w:r>
    </w:p>
  </w:footnote>
  <w:footnote w:type="continuationSeparator" w:id="0">
    <w:p w14:paraId="55F59C61" w14:textId="77777777" w:rsidR="00B366CE" w:rsidRDefault="00B366CE" w:rsidP="00A17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5B"/>
    <w:rsid w:val="00014ACB"/>
    <w:rsid w:val="0006136A"/>
    <w:rsid w:val="000F2B22"/>
    <w:rsid w:val="001024BC"/>
    <w:rsid w:val="001523BA"/>
    <w:rsid w:val="001E3A15"/>
    <w:rsid w:val="00225F78"/>
    <w:rsid w:val="0024157B"/>
    <w:rsid w:val="0027402A"/>
    <w:rsid w:val="00294757"/>
    <w:rsid w:val="0039105B"/>
    <w:rsid w:val="00405521"/>
    <w:rsid w:val="0043743C"/>
    <w:rsid w:val="00494548"/>
    <w:rsid w:val="004A186B"/>
    <w:rsid w:val="005F2065"/>
    <w:rsid w:val="006410BE"/>
    <w:rsid w:val="00681167"/>
    <w:rsid w:val="00686EB0"/>
    <w:rsid w:val="00706FDB"/>
    <w:rsid w:val="007244C5"/>
    <w:rsid w:val="0075050E"/>
    <w:rsid w:val="007807D3"/>
    <w:rsid w:val="007A2BC1"/>
    <w:rsid w:val="00802537"/>
    <w:rsid w:val="0083439D"/>
    <w:rsid w:val="008D4CB1"/>
    <w:rsid w:val="008F534A"/>
    <w:rsid w:val="0090137E"/>
    <w:rsid w:val="00924632"/>
    <w:rsid w:val="00945070"/>
    <w:rsid w:val="009B59C0"/>
    <w:rsid w:val="009E529E"/>
    <w:rsid w:val="00A17DE9"/>
    <w:rsid w:val="00A92E8E"/>
    <w:rsid w:val="00AB7A10"/>
    <w:rsid w:val="00AD2957"/>
    <w:rsid w:val="00AD6E19"/>
    <w:rsid w:val="00AE43CE"/>
    <w:rsid w:val="00B366CE"/>
    <w:rsid w:val="00B52442"/>
    <w:rsid w:val="00C37C6C"/>
    <w:rsid w:val="00D2407C"/>
    <w:rsid w:val="00D3563C"/>
    <w:rsid w:val="00D74057"/>
    <w:rsid w:val="00D81227"/>
    <w:rsid w:val="00E207DC"/>
    <w:rsid w:val="00F42590"/>
    <w:rsid w:val="00F763A3"/>
    <w:rsid w:val="00F90046"/>
    <w:rsid w:val="00FA1035"/>
    <w:rsid w:val="00FB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327F5"/>
  <w15:chartTrackingRefBased/>
  <w15:docId w15:val="{77959AD3-D90C-46CA-86D3-9E0CC868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3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D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DE9"/>
    <w:rPr>
      <w:sz w:val="18"/>
      <w:szCs w:val="18"/>
    </w:rPr>
  </w:style>
  <w:style w:type="character" w:styleId="a7">
    <w:name w:val="Hyperlink"/>
    <w:basedOn w:val="a0"/>
    <w:uiPriority w:val="99"/>
    <w:unhideWhenUsed/>
    <w:rsid w:val="006410B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B7A1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B7A10"/>
    <w:rPr>
      <w:sz w:val="18"/>
      <w:szCs w:val="18"/>
    </w:rPr>
  </w:style>
  <w:style w:type="paragraph" w:styleId="aa">
    <w:name w:val="Body Text"/>
    <w:basedOn w:val="a"/>
    <w:link w:val="ab"/>
    <w:semiHidden/>
    <w:qFormat/>
    <w:rsid w:val="00AE43C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ab">
    <w:name w:val="正文文本 字符"/>
    <w:basedOn w:val="a0"/>
    <w:link w:val="aa"/>
    <w:semiHidden/>
    <w:rsid w:val="00AE43CE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customStyle="1" w:styleId="TableText">
    <w:name w:val="Table Text"/>
    <w:basedOn w:val="a"/>
    <w:autoRedefine/>
    <w:semiHidden/>
    <w:qFormat/>
    <w:rsid w:val="00AE43CE"/>
    <w:pPr>
      <w:widowControl/>
      <w:kinsoku w:val="0"/>
      <w:autoSpaceDE w:val="0"/>
      <w:autoSpaceDN w:val="0"/>
      <w:adjustRightInd w:val="0"/>
      <w:snapToGrid w:val="0"/>
      <w:spacing w:before="81"/>
      <w:jc w:val="center"/>
      <w:textAlignment w:val="baseline"/>
    </w:pPr>
    <w:rPr>
      <w:rFonts w:ascii="宋体" w:eastAsia="宋体" w:hAnsi="宋体" w:cs="宋体"/>
      <w:snapToGrid w:val="0"/>
      <w:color w:val="000000"/>
      <w:kern w:val="0"/>
      <w:sz w:val="25"/>
      <w:szCs w:val="25"/>
      <w:lang w:eastAsia="en-US"/>
    </w:rPr>
  </w:style>
  <w:style w:type="table" w:customStyle="1" w:styleId="TableNormal">
    <w:name w:val="Table Normal"/>
    <w:autoRedefine/>
    <w:semiHidden/>
    <w:unhideWhenUsed/>
    <w:qFormat/>
    <w:rsid w:val="00AE43CE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41">
    <w:name w:val="font41"/>
    <w:basedOn w:val="a0"/>
    <w:rsid w:val="00681167"/>
    <w:rPr>
      <w:rFonts w:ascii="宋体" w:eastAsia="宋体" w:hAnsi="宋体" w:cs="宋体" w:hint="eastAsia"/>
      <w:color w:val="000000"/>
      <w:sz w:val="26"/>
      <w:szCs w:val="26"/>
      <w:u w:val="none"/>
    </w:rPr>
  </w:style>
  <w:style w:type="character" w:customStyle="1" w:styleId="font31">
    <w:name w:val="font31"/>
    <w:basedOn w:val="a0"/>
    <w:rsid w:val="00681167"/>
    <w:rPr>
      <w:rFonts w:ascii="宋体" w:eastAsia="宋体" w:hAnsi="宋体" w:cs="宋体" w:hint="eastAsia"/>
      <w:color w:val="000000"/>
      <w:sz w:val="25"/>
      <w:szCs w:val="25"/>
      <w:u w:val="none"/>
    </w:rPr>
  </w:style>
  <w:style w:type="character" w:customStyle="1" w:styleId="font11">
    <w:name w:val="font11"/>
    <w:basedOn w:val="a0"/>
    <w:rsid w:val="00681167"/>
    <w:rPr>
      <w:rFonts w:ascii="宋体" w:eastAsia="宋体" w:hAnsi="宋体" w:cs="宋体" w:hint="eastAsia"/>
      <w:color w:val="000000"/>
      <w:sz w:val="27"/>
      <w:szCs w:val="27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</dc:creator>
  <cp:keywords/>
  <dc:description/>
  <cp:lastModifiedBy>sunbin</cp:lastModifiedBy>
  <cp:revision>2</cp:revision>
  <dcterms:created xsi:type="dcterms:W3CDTF">2024-04-29T09:29:00Z</dcterms:created>
  <dcterms:modified xsi:type="dcterms:W3CDTF">2024-04-29T09:29:00Z</dcterms:modified>
</cp:coreProperties>
</file>